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jc w:val="center"/>
        <w:rPr>
          <w:rFonts w:hint="eastAsia" w:ascii="方正小标宋简体" w:hAnsi="仿宋_GB2312" w:eastAsia="方正小标宋简体" w:cs="仿宋_GB2312"/>
          <w:color w:val="000000"/>
          <w:kern w:val="0"/>
          <w:sz w:val="44"/>
          <w:szCs w:val="44"/>
          <w:lang w:bidi="ar"/>
        </w:rPr>
      </w:pPr>
      <w:bookmarkStart w:id="0" w:name="_GoBack"/>
      <w:r>
        <w:rPr>
          <w:rFonts w:hint="eastAsia" w:ascii="方正小标宋简体" w:hAnsi="仿宋_GB2312" w:eastAsia="方正小标宋简体" w:cs="仿宋_GB2312"/>
          <w:color w:val="000000"/>
          <w:kern w:val="0"/>
          <w:sz w:val="44"/>
          <w:szCs w:val="44"/>
          <w:lang w:bidi="ar"/>
        </w:rPr>
        <w:t>2018年安溪县公开招聘特岗全科医生岗位信息表</w:t>
      </w:r>
    </w:p>
    <w:bookmarkEnd w:id="0"/>
    <w:tbl>
      <w:tblPr>
        <w:tblStyle w:val="3"/>
        <w:tblW w:w="14628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9"/>
        <w:gridCol w:w="720"/>
        <w:gridCol w:w="595"/>
        <w:gridCol w:w="707"/>
        <w:gridCol w:w="512"/>
        <w:gridCol w:w="388"/>
        <w:gridCol w:w="734"/>
        <w:gridCol w:w="512"/>
        <w:gridCol w:w="442"/>
        <w:gridCol w:w="507"/>
        <w:gridCol w:w="507"/>
        <w:gridCol w:w="508"/>
        <w:gridCol w:w="653"/>
        <w:gridCol w:w="639"/>
        <w:gridCol w:w="750"/>
        <w:gridCol w:w="863"/>
        <w:gridCol w:w="902"/>
        <w:gridCol w:w="684"/>
        <w:gridCol w:w="2145"/>
        <w:gridCol w:w="1321"/>
      </w:tblGrid>
      <w:tr>
        <w:tblPrEx>
          <w:tblLayout w:type="fixed"/>
        </w:tblPrEx>
        <w:trPr>
          <w:trHeight w:val="824" w:hRule="atLeast"/>
          <w:jc w:val="center"/>
        </w:trPr>
        <w:tc>
          <w:tcPr>
            <w:tcW w:w="5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主管代码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主管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部门</w:t>
            </w:r>
          </w:p>
        </w:tc>
        <w:tc>
          <w:tcPr>
            <w:tcW w:w="5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单位代码</w:t>
            </w:r>
          </w:p>
        </w:tc>
        <w:tc>
          <w:tcPr>
            <w:tcW w:w="7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经费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形式</w:t>
            </w:r>
          </w:p>
        </w:tc>
        <w:tc>
          <w:tcPr>
            <w:tcW w:w="3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7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岗位类别及名称</w:t>
            </w:r>
          </w:p>
        </w:tc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岗位最高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级别</w:t>
            </w:r>
          </w:p>
        </w:tc>
        <w:tc>
          <w:tcPr>
            <w:tcW w:w="4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招聘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人数</w:t>
            </w:r>
          </w:p>
        </w:tc>
        <w:tc>
          <w:tcPr>
            <w:tcW w:w="532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所  需  资  格  条  件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考试方式及折算比例</w:t>
            </w:r>
          </w:p>
        </w:tc>
        <w:tc>
          <w:tcPr>
            <w:tcW w:w="21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备注</w:t>
            </w:r>
          </w:p>
        </w:tc>
        <w:tc>
          <w:tcPr>
            <w:tcW w:w="1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招聘主管部门联系人及电话</w:t>
            </w:r>
          </w:p>
        </w:tc>
      </w:tr>
      <w:tr>
        <w:tblPrEx>
          <w:tblLayout w:type="fixed"/>
        </w:tblPrEx>
        <w:trPr>
          <w:trHeight w:val="92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最高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年龄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性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别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户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籍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学历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学位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考试考核</w:t>
            </w:r>
          </w:p>
        </w:tc>
        <w:tc>
          <w:tcPr>
            <w:tcW w:w="2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</w:tblPrEx>
        <w:trPr>
          <w:trHeight w:val="4599" w:hRule="atLeast"/>
          <w:jc w:val="center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安溪县卫生和计划生育局</w:t>
            </w: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安溪县乡镇医疗机构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财政核拨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特岗全科医生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无要求</w:t>
            </w: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不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限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不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限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临床医学、中医学、中西医结合临床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取得执业医师资格，取得省级卫生计生行政部门认可的全科医生规范化培训、骨干培训、转岗培训后岗位培训证书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实践技能测试与考核相结合，折算比例100%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1.有关乡镇卫生院招聘人数：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剑斗中心卫生院1人；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大坪卫生院2人；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桃舟卫生院1人；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福田卫生院1人；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金谷卫生院1人；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西坪中心卫生院1人；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城厢卫生院2人；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官桥医院5人；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祥华卫生院1人；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感德卫生院1人。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2.最低服务年限4年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0"/>
                <w:szCs w:val="20"/>
              </w:rPr>
              <w:t>安溪县卫计局陈先生；0595-23232413</w:t>
            </w:r>
          </w:p>
        </w:tc>
      </w:tr>
    </w:tbl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81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2018-12-14T07:29:45Z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