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方正小标宋简体" w:hAnsi="宋体" w:eastAsia="方正小标宋简体" w:cs="宋体"/>
          <w:b/>
          <w:kern w:val="0"/>
          <w:sz w:val="44"/>
          <w:szCs w:val="44"/>
        </w:rPr>
      </w:pPr>
      <w:r>
        <w:rPr>
          <w:rFonts w:ascii="方正小标宋简体" w:hAnsi="宋体" w:eastAsia="方正小标宋简体" w:cs="宋体"/>
          <w:b/>
          <w:kern w:val="0"/>
          <w:sz w:val="44"/>
          <w:szCs w:val="44"/>
        </w:rPr>
        <w:t>新疆农业大学高层次人才引进暂行办法（修订）</w:t>
      </w:r>
    </w:p>
    <w:p>
      <w:pPr>
        <w:widowControl/>
        <w:spacing w:line="600" w:lineRule="exact"/>
        <w:ind w:firstLine="640" w:firstLineChars="200"/>
        <w:jc w:val="center"/>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2018年修订</w:t>
      </w:r>
      <w:r>
        <w:rPr>
          <w:rFonts w:hint="eastAsia" w:ascii="仿宋_GB2312" w:hAnsi="宋体" w:eastAsia="仿宋_GB2312" w:cs="宋体"/>
          <w:kern w:val="0"/>
          <w:sz w:val="32"/>
          <w:szCs w:val="32"/>
          <w:lang w:eastAsia="zh-CN"/>
        </w:rPr>
        <w:t>）</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为深入实施人才强校战略，吸引高层次人才来我校工作，提高教学质量，增强创新能力，推进文化传承，强化重点学科和优势特色学科专业建设，结合学校实际，特制定本暂行办法。</w:t>
      </w:r>
    </w:p>
    <w:p>
      <w:pPr>
        <w:widowControl/>
        <w:spacing w:line="600" w:lineRule="exact"/>
        <w:ind w:firstLine="803" w:firstLineChars="250"/>
        <w:jc w:val="left"/>
        <w:rPr>
          <w:rFonts w:ascii="黑体" w:hAnsi="黑体" w:eastAsia="黑体" w:cs="宋体"/>
          <w:b/>
          <w:kern w:val="0"/>
          <w:sz w:val="32"/>
          <w:szCs w:val="32"/>
        </w:rPr>
      </w:pPr>
      <w:r>
        <w:rPr>
          <w:rFonts w:hint="eastAsia" w:ascii="黑体" w:hAnsi="黑体" w:eastAsia="黑体" w:cs="宋体"/>
          <w:b/>
          <w:kern w:val="0"/>
          <w:sz w:val="32"/>
          <w:szCs w:val="32"/>
        </w:rPr>
        <w:t>一、基本原则</w:t>
      </w:r>
    </w:p>
    <w:p>
      <w:pPr>
        <w:widowControl/>
        <w:spacing w:line="600" w:lineRule="exact"/>
        <w:ind w:right="75"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科学规划、按需引进。坚持人才引进与学校建设教学研究型大学的发展目标相一致，凡属引进人才需有利于教学科研水平的提高，有利于师资队伍的优化和整体水平的提升，有利于促进高水平学科专业建设。</w:t>
      </w:r>
    </w:p>
    <w:p>
      <w:pPr>
        <w:widowControl/>
        <w:tabs>
          <w:tab w:val="left" w:pos="851"/>
        </w:tabs>
        <w:spacing w:line="600" w:lineRule="exact"/>
        <w:ind w:left="76" w:leftChars="36" w:right="75" w:firstLine="576" w:firstLineChars="1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（二）保证重点、统筹兼顾。优先引进重点学科建设需要的高层次人才，同时统筹考虑充实其他学科发展和新学科建设等急需的教学科研骨干。</w:t>
      </w:r>
    </w:p>
    <w:p>
      <w:pPr>
        <w:widowControl/>
        <w:spacing w:line="600" w:lineRule="exact"/>
        <w:ind w:left="76" w:leftChars="36" w:right="75" w:firstLine="576" w:firstLineChars="1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（三）注重学术、德才兼备。引进的高层次人才应具有较高的学术水平，还需具有敬业精神、团队精神、奉献精神和良好的思想品德、职业道德。</w:t>
      </w:r>
    </w:p>
    <w:p>
      <w:pPr>
        <w:widowControl/>
        <w:spacing w:line="600" w:lineRule="exact"/>
        <w:ind w:left="76" w:leftChars="36" w:right="75" w:firstLine="576" w:firstLineChars="1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（四）凡引进的高层次人才须接受政治审查和师德考核，政治审查和师德考核不合格者，均实行一票否决。</w:t>
      </w:r>
    </w:p>
    <w:p>
      <w:pPr>
        <w:widowControl/>
        <w:spacing w:line="600" w:lineRule="exact"/>
        <w:ind w:firstLine="803" w:firstLineChars="250"/>
        <w:jc w:val="left"/>
        <w:rPr>
          <w:rFonts w:ascii="黑体" w:hAnsi="黑体" w:eastAsia="黑体" w:cs="宋体"/>
          <w:b/>
          <w:kern w:val="0"/>
          <w:sz w:val="32"/>
          <w:szCs w:val="32"/>
        </w:rPr>
      </w:pPr>
      <w:r>
        <w:rPr>
          <w:rFonts w:hint="eastAsia" w:ascii="黑体" w:hAnsi="黑体" w:eastAsia="黑体" w:cs="宋体"/>
          <w:b/>
          <w:kern w:val="0"/>
          <w:sz w:val="32"/>
          <w:szCs w:val="32"/>
        </w:rPr>
        <w:t>二、高层次人才的界定及条件</w:t>
      </w:r>
    </w:p>
    <w:p>
      <w:pPr>
        <w:widowControl/>
        <w:spacing w:line="600" w:lineRule="exact"/>
        <w:ind w:firstLine="800" w:firstLineChars="25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本办法所指的高层次人才，是指特殊人才、学科带头人、学术骨干以及具有博士学历学位的优秀青年教师。</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（一）特殊人才</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院士、教育部长江学者、国家自然科学基金“杰出青年基金”获得者，</w:t>
      </w:r>
      <w:bookmarkStart w:id="0" w:name="_GoBack"/>
      <w:bookmarkEnd w:id="0"/>
      <w:r>
        <w:rPr>
          <w:rFonts w:hint="eastAsia" w:ascii="仿宋_GB2312" w:hAnsi="宋体" w:eastAsia="仿宋_GB2312" w:cs="宋体"/>
          <w:kern w:val="0"/>
          <w:sz w:val="32"/>
          <w:szCs w:val="32"/>
        </w:rPr>
        <w:t>国家特支计划杰出人才和科技创新领军人才等。</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（二）学科带头人</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具有正高级职称及博士学历学位，年龄50岁以下，主持国家自然科学基金重点项目、国家社会科学基金重点项目、</w:t>
      </w:r>
      <w:r>
        <w:rPr>
          <w:rFonts w:ascii="仿宋_GB2312" w:hAnsi="宋体" w:eastAsia="仿宋_GB2312" w:cs="宋体"/>
          <w:kern w:val="0"/>
          <w:sz w:val="32"/>
          <w:szCs w:val="32"/>
        </w:rPr>
        <w:t>国家科技重大专项</w:t>
      </w:r>
      <w:r>
        <w:rPr>
          <w:rFonts w:hint="eastAsia" w:ascii="仿宋_GB2312" w:hAnsi="宋体" w:eastAsia="仿宋_GB2312" w:cs="宋体"/>
          <w:kern w:val="0"/>
          <w:sz w:val="32"/>
          <w:szCs w:val="32"/>
        </w:rPr>
        <w:t>项目</w:t>
      </w:r>
      <w:r>
        <w:rPr>
          <w:rFonts w:ascii="仿宋_GB2312" w:hAnsi="宋体" w:eastAsia="仿宋_GB2312" w:cs="宋体"/>
          <w:kern w:val="0"/>
          <w:sz w:val="32"/>
          <w:szCs w:val="32"/>
        </w:rPr>
        <w:t>、国家重点研发计划</w:t>
      </w:r>
      <w:r>
        <w:rPr>
          <w:rFonts w:hint="eastAsia" w:ascii="仿宋_GB2312" w:hAnsi="宋体" w:eastAsia="仿宋_GB2312" w:cs="宋体"/>
          <w:kern w:val="0"/>
          <w:sz w:val="32"/>
          <w:szCs w:val="32"/>
        </w:rPr>
        <w:t>项目等。或省部级及以上重点学科负责人、人社部“百千万人才工程”入选者、教育部青年长江学者等。</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（三）学术骨干</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具有副高级职称及博士学历学位，年龄45岁以下，主持2项以上国家自然科学基金、国家社会科学基金等国家级课题，或主持省部级自然科学基金、社会科学基金项目3项以上，或国家青年千人计划人选、国家自然科学基金“优秀青年基金”获得者、国家特支计划青年拔尖人才等。</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（四）优秀青年教师</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引进的优秀青年教师包括在校内外全日制攻读博士学位者，但不包含在职教师攻读博士学位者，年龄要求在40岁以下。优秀青年教师分为四个层次。发表的论文以学校图书馆认定的JCR分区论文为准。主持的课题以学校科管处认定为准。论文和课题均为攻读博士期间所为。</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1.第一层次。在本学科一区期刊以第一作者发表论文2篇以上，或在本学科二区及以上期刊以第一作者发表论文4篇以上，或主持国家自然科学基金、社会科学基金项目2项。</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2.第二层次。在本学科一区期刊以第一作者发表论文1篇，或在本学科二区期刊以第一作者发表论文2篇以上，或在本学科三区期刊以第一作者发表论文4篇以上,或主持国家自然科学基金、社会科学基金项目1项。</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3.第三层次。在本学科二区期刊以第一作者发表论文1篇，或在本学科三区期刊以第一作者发表论文2篇以上，或主持省部级自然科学基金、社会科学基金项目1项。</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4.第四层次。在本学科四区期刊以第一作者发表论文1篇或在核心期刊以第一作者发表论文2篇以上。</w:t>
      </w:r>
    </w:p>
    <w:p>
      <w:pPr>
        <w:widowControl/>
        <w:spacing w:line="600" w:lineRule="exact"/>
        <w:ind w:firstLine="803" w:firstLineChars="250"/>
        <w:jc w:val="left"/>
        <w:rPr>
          <w:rFonts w:ascii="黑体" w:hAnsi="黑体" w:eastAsia="黑体" w:cs="宋体"/>
          <w:b/>
          <w:kern w:val="0"/>
          <w:sz w:val="32"/>
          <w:szCs w:val="32"/>
        </w:rPr>
      </w:pPr>
      <w:r>
        <w:rPr>
          <w:rFonts w:hint="eastAsia" w:ascii="黑体" w:hAnsi="黑体" w:eastAsia="黑体" w:cs="宋体"/>
          <w:b/>
          <w:kern w:val="0"/>
          <w:sz w:val="32"/>
          <w:szCs w:val="32"/>
        </w:rPr>
        <w:t>三、引进高层次人才的待遇</w:t>
      </w:r>
    </w:p>
    <w:p>
      <w:pPr>
        <w:widowControl/>
        <w:tabs>
          <w:tab w:val="left" w:pos="851"/>
        </w:tabs>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（一）基本待遇</w:t>
      </w:r>
    </w:p>
    <w:p>
      <w:pPr>
        <w:widowControl/>
        <w:tabs>
          <w:tab w:val="left" w:pos="851"/>
        </w:tabs>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享受国家、自治区、学校有关规定的工资、福利、社会保险、基础津贴、进修学习等待遇，专业技术职务评审按照自治区有关规定执行,配偶的安置需根据我校实际情况与引进人员协商。</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（二）特殊人才</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按照“一人一议”的原则，协商议定住房、工资、津贴、科研经费等相关待遇。提供所需的实验室、科研助手等条件。</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（三）学科带头人</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一次性提供100万元的安家费或建筑面积120 m2左右的住房一套（有房源的情况下，并按售房当年政府政策规定价格出售），享受10万元/年生活津贴（享受3年），科研经费面议。</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（四）学术骨干</w:t>
      </w:r>
    </w:p>
    <w:p>
      <w:pPr>
        <w:widowControl/>
        <w:spacing w:line="600" w:lineRule="exact"/>
        <w:ind w:firstLine="800" w:firstLineChars="25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一次性提供60万元的安家费，享受8万元/年生活津贴（享受3年）。提供科研启动费：理工科10万元，文科5万元（含校前期课题资助，重点学科资助等）。</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（五）优秀青年教师</w:t>
      </w:r>
    </w:p>
    <w:p>
      <w:pPr>
        <w:widowControl/>
        <w:spacing w:line="600" w:lineRule="exact"/>
        <w:ind w:firstLine="800" w:firstLineChars="250"/>
        <w:jc w:val="left"/>
        <w:rPr>
          <w:rFonts w:ascii="仿宋_GB2312" w:hAnsi="宋体" w:eastAsia="仿宋_GB2312" w:cs="宋体"/>
          <w:kern w:val="0"/>
          <w:sz w:val="32"/>
          <w:szCs w:val="32"/>
        </w:rPr>
      </w:pPr>
      <w:r>
        <w:rPr>
          <w:rFonts w:hint="eastAsia" w:ascii="仿宋_GB2312" w:hAnsi="宋体" w:eastAsia="仿宋_GB2312" w:cs="宋体"/>
          <w:kern w:val="0"/>
          <w:sz w:val="32"/>
          <w:szCs w:val="32"/>
        </w:rPr>
        <w:t>1.第一层次。一次性提供30万元安家费，享受6万元/年的生活津贴（享受3年）。提供科研启动费：理工科10万元，文科5万元（含校前期课题资助，重点学科资助等）。</w:t>
      </w:r>
    </w:p>
    <w:p>
      <w:pPr>
        <w:widowControl/>
        <w:spacing w:line="600" w:lineRule="exact"/>
        <w:ind w:firstLine="800" w:firstLineChars="25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2.第二层次。一次性提供20万元安家费，享受4万元/年的生活津贴（享受3年）。提供科研启动费：理工科10万元，文科5万元（含校前期课题资助，重点学科资助等）。</w:t>
      </w:r>
    </w:p>
    <w:p>
      <w:pPr>
        <w:widowControl/>
        <w:spacing w:line="600" w:lineRule="exact"/>
        <w:ind w:firstLine="800" w:firstLineChars="250"/>
        <w:jc w:val="left"/>
        <w:rPr>
          <w:rFonts w:ascii="仿宋_GB2312" w:hAnsi="宋体" w:eastAsia="仿宋_GB2312" w:cs="宋体"/>
          <w:kern w:val="0"/>
          <w:sz w:val="32"/>
          <w:szCs w:val="32"/>
        </w:rPr>
      </w:pPr>
      <w:r>
        <w:rPr>
          <w:rFonts w:hint="eastAsia" w:ascii="仿宋_GB2312" w:hAnsi="宋体" w:eastAsia="仿宋_GB2312" w:cs="宋体"/>
          <w:kern w:val="0"/>
          <w:sz w:val="32"/>
          <w:szCs w:val="32"/>
        </w:rPr>
        <w:t>3.第三层次。一次性提供10万元安家费，享受3万元/年的生活津贴（享受2年）。提供科研启动费：理工科5万元，文科3万元（含校前期课题资助，重点学科资助等）。</w:t>
      </w:r>
    </w:p>
    <w:p>
      <w:pPr>
        <w:widowControl/>
        <w:spacing w:line="600" w:lineRule="exact"/>
        <w:ind w:firstLine="800" w:firstLineChars="250"/>
        <w:jc w:val="left"/>
        <w:rPr>
          <w:rFonts w:ascii="仿宋_GB2312" w:hAnsi="宋体" w:eastAsia="仿宋_GB2312" w:cs="宋体"/>
          <w:kern w:val="0"/>
          <w:sz w:val="32"/>
          <w:szCs w:val="32"/>
        </w:rPr>
      </w:pPr>
      <w:r>
        <w:rPr>
          <w:rFonts w:hint="eastAsia" w:ascii="仿宋_GB2312" w:hAnsi="宋体" w:eastAsia="仿宋_GB2312" w:cs="宋体"/>
          <w:kern w:val="0"/>
          <w:sz w:val="32"/>
          <w:szCs w:val="32"/>
        </w:rPr>
        <w:t>4.第四层次。享受2万元/年的生活津贴（享受2年）。提供科研启动费：理工科3万元，文科2万元（含校前期课题资助，重点学科资助等）。</w:t>
      </w:r>
    </w:p>
    <w:p>
      <w:pPr>
        <w:widowControl/>
        <w:spacing w:line="600" w:lineRule="exact"/>
        <w:ind w:firstLine="803" w:firstLineChars="250"/>
        <w:jc w:val="left"/>
        <w:rPr>
          <w:rFonts w:ascii="黑体" w:hAnsi="黑体" w:eastAsia="黑体" w:cs="宋体"/>
          <w:b/>
          <w:kern w:val="0"/>
          <w:sz w:val="32"/>
          <w:szCs w:val="32"/>
        </w:rPr>
      </w:pPr>
      <w:r>
        <w:rPr>
          <w:rFonts w:hint="eastAsia" w:ascii="黑体" w:hAnsi="黑体" w:eastAsia="黑体" w:cs="宋体"/>
          <w:b/>
          <w:kern w:val="0"/>
          <w:sz w:val="32"/>
          <w:szCs w:val="32"/>
        </w:rPr>
        <w:t xml:space="preserve">四、高层次人才引进的程序 </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（一）制定计划</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各学院（部）根据学科和专业建设的需要，上报本单位年度人才引进计划，并对招聘岗位的任职条件、工作目标提出明确要求，人事处会同学校有关部门根据我校事业发展需要和师资队伍状况核定年度计划、拟定引进人才的职数和岗位。 </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（二）发布信息</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人事处通过招聘会、各类媒体等发布招聘信息。 </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（三）资格审查</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人事处和相关学院（部）对应聘的高层次人才进行初审，初审内容包括学术论文代表作、获奖证书、学历学位证书、专业技术职务资格证书、履历、配偶情况等，并提出初审意见。</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（四）组织考核</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1.面试：相关学院（部）由党政领导、学术委员会组成高层次人才考核小组，负责对本学科拟引进的高层次人才进行面试，并就其学术水平、业务能力和发展潜力等进行综合评估。</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2.学校评议：由学校人才工作领导小组对拟聘高层次人才进行综合评议。</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（五）组织体检</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学校根据综合评议结果，组织拟聘高层次人才进行体检。</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（六）讨论确定</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体检合格的拟聘高层次人才，经学校党委常委会集体讨论后，确定最终聘用人选。</w:t>
      </w:r>
    </w:p>
    <w:p>
      <w:pPr>
        <w:widowControl/>
        <w:tabs>
          <w:tab w:val="left" w:pos="709"/>
          <w:tab w:val="left" w:pos="851"/>
        </w:tabs>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（七）办理相关手续</w:t>
      </w:r>
    </w:p>
    <w:p>
      <w:pPr>
        <w:widowControl/>
        <w:tabs>
          <w:tab w:val="left" w:pos="709"/>
          <w:tab w:val="left" w:pos="851"/>
        </w:tabs>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经学校党委常委会讨论确定最终聘用人选后，由校人事处办理有关录用、调进、聘任等手续，并签订聘用合同。</w:t>
      </w:r>
    </w:p>
    <w:p>
      <w:pPr>
        <w:widowControl/>
        <w:spacing w:line="600" w:lineRule="exact"/>
        <w:ind w:firstLine="803" w:firstLineChars="250"/>
        <w:jc w:val="left"/>
        <w:rPr>
          <w:rFonts w:ascii="黑体" w:hAnsi="黑体" w:eastAsia="黑体" w:cs="宋体"/>
          <w:b/>
          <w:kern w:val="0"/>
          <w:sz w:val="32"/>
          <w:szCs w:val="32"/>
        </w:rPr>
      </w:pPr>
      <w:r>
        <w:rPr>
          <w:rFonts w:hint="eastAsia" w:ascii="黑体" w:hAnsi="黑体" w:eastAsia="黑体" w:cs="宋体"/>
          <w:b/>
          <w:kern w:val="0"/>
          <w:sz w:val="32"/>
          <w:szCs w:val="32"/>
        </w:rPr>
        <w:t>五、高层次人才的管理</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（一）特殊人才</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可为我校非在编人员，人事关系不调入我校，具体聘期，工作任务、工作时间等由双方协商后签订《新疆农业大学引进高层次人才协议书》。</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（二）其他人才</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1.须与学校签订《新疆农业大学引进高层次人才协议书》，在校服务期为8年，在服务期内，学校原则上不予批准引进的高层次人才提出辞职、调动等申请，若个人坚持要求离开或擅自离开，学校将按有关规定与协议办理。</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2.学院按照协议书中提出的工作任务对引进的高层次人才实施目标管理。</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3.引进的学术骨干和优秀青年教师申请科研启动费，需填写科研经费申请表，经所在学院（部）同意，科研处审核，校学术委员会评审通过后，报学校审批。</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4.科研启动费的使用范围包括：图书资料费、仪器设备费、实验试剂及检测费、学术会议费等。</w:t>
      </w:r>
    </w:p>
    <w:p>
      <w:pPr>
        <w:widowControl/>
        <w:spacing w:line="600" w:lineRule="exact"/>
        <w:ind w:firstLine="803" w:firstLineChars="250"/>
        <w:jc w:val="left"/>
        <w:rPr>
          <w:rFonts w:ascii="黑体" w:hAnsi="黑体" w:eastAsia="黑体" w:cs="宋体"/>
          <w:b/>
          <w:kern w:val="0"/>
          <w:sz w:val="32"/>
          <w:szCs w:val="32"/>
        </w:rPr>
      </w:pPr>
      <w:r>
        <w:rPr>
          <w:rFonts w:hint="eastAsia" w:ascii="黑体" w:hAnsi="黑体" w:eastAsia="黑体" w:cs="宋体"/>
          <w:b/>
          <w:kern w:val="0"/>
          <w:sz w:val="32"/>
          <w:szCs w:val="32"/>
        </w:rPr>
        <w:t>六、高层次人才的考核</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（一）采取定量考核和定性考核相结合，过程考核和目标考核相结合。</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（二）除参加教职工的年度考核外，凡来校工作满2年、4年、8年分别进行阶段考核、中期考核及聘期考核。考核内容主要依据协议书中所规定的任务及考核期的工作表现。</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（三）相关学院（部）学术委员会根据工作目标对引进人才进行综合评议，并签署意见，业务部门对相关材料审查后提交学校人才工作领导小组审核，形成考核意见。</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（四）考核等级分为优秀、合格、不合格。考核不合格的予以解聘。</w:t>
      </w:r>
    </w:p>
    <w:p>
      <w:pPr>
        <w:widowControl/>
        <w:spacing w:line="600" w:lineRule="exact"/>
        <w:ind w:firstLine="643" w:firstLineChars="200"/>
        <w:jc w:val="left"/>
        <w:rPr>
          <w:rFonts w:ascii="黑体" w:hAnsi="黑体" w:eastAsia="黑体" w:cs="宋体"/>
          <w:b/>
          <w:kern w:val="0"/>
          <w:sz w:val="32"/>
          <w:szCs w:val="32"/>
        </w:rPr>
      </w:pPr>
      <w:r>
        <w:rPr>
          <w:rFonts w:hint="eastAsia" w:ascii="黑体" w:hAnsi="黑体" w:eastAsia="黑体" w:cs="宋体"/>
          <w:b/>
          <w:kern w:val="0"/>
          <w:sz w:val="32"/>
          <w:szCs w:val="32"/>
        </w:rPr>
        <w:t>七、其它</w:t>
      </w:r>
    </w:p>
    <w:p>
      <w:pPr>
        <w:widowControl/>
        <w:tabs>
          <w:tab w:val="left" w:pos="567"/>
          <w:tab w:val="left" w:pos="709"/>
        </w:tabs>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（一）各单位要高度重视高层次人才引进工作，科学规划、创造条件，为高层次人才的引进和发挥作用营造良好的环境。</w:t>
      </w:r>
    </w:p>
    <w:p>
      <w:pPr>
        <w:widowControl/>
        <w:tabs>
          <w:tab w:val="left" w:pos="709"/>
        </w:tabs>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（二）校人事处将会同有关部门和学院（部），实时跟踪引进人才的发展情况，及时研究总结人才引进工作中的经验，不断完善学校人才引进机制。</w:t>
      </w:r>
    </w:p>
    <w:p>
      <w:pPr>
        <w:widowControl/>
        <w:tabs>
          <w:tab w:val="left" w:pos="709"/>
        </w:tabs>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（三）本办法适用于2018年1月1日后引进的高层次人才。2017年12月31日前已启动招聘程序者不适用于本办法。 </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（四）本办法由学校人事处负责解释。</w:t>
      </w:r>
    </w:p>
    <w:p>
      <w:pPr>
        <w:widowControl/>
        <w:spacing w:line="600" w:lineRule="exact"/>
        <w:ind w:firstLine="640" w:firstLineChars="200"/>
        <w:jc w:val="left"/>
        <w:rPr>
          <w:rFonts w:ascii="仿宋_GB2312" w:hAnsi="宋体" w:eastAsia="仿宋_GB2312" w:cs="宋体"/>
          <w:kern w:val="0"/>
          <w:sz w:val="32"/>
          <w:szCs w:val="32"/>
        </w:rPr>
      </w:pPr>
    </w:p>
    <w:p>
      <w:pPr>
        <w:widowControl/>
        <w:spacing w:line="600" w:lineRule="exact"/>
        <w:ind w:firstLine="640" w:firstLineChars="200"/>
        <w:jc w:val="left"/>
        <w:rPr>
          <w:rFonts w:ascii="仿宋_GB2312" w:hAnsi="宋体" w:eastAsia="仿宋_GB2312" w:cs="宋体"/>
          <w:kern w:val="0"/>
          <w:sz w:val="32"/>
          <w:szCs w:val="32"/>
        </w:rPr>
      </w:pPr>
    </w:p>
    <w:p>
      <w:pPr>
        <w:widowControl/>
        <w:spacing w:line="600" w:lineRule="exact"/>
        <w:ind w:firstLine="640" w:firstLineChars="200"/>
        <w:jc w:val="left"/>
        <w:rPr>
          <w:rFonts w:ascii="仿宋_GB2312" w:hAnsi="宋体" w:eastAsia="仿宋_GB2312" w:cs="宋体"/>
          <w:kern w:val="0"/>
          <w:sz w:val="32"/>
          <w:szCs w:val="32"/>
        </w:rPr>
      </w:pPr>
    </w:p>
    <w:p>
      <w:pPr>
        <w:widowControl/>
        <w:spacing w:line="600" w:lineRule="exact"/>
        <w:ind w:firstLine="640" w:firstLineChars="200"/>
        <w:jc w:val="left"/>
        <w:rPr>
          <w:rFonts w:ascii="仿宋_GB2312" w:hAnsi="宋体" w:eastAsia="仿宋_GB2312" w:cs="宋体"/>
          <w:kern w:val="0"/>
          <w:sz w:val="32"/>
          <w:szCs w:val="32"/>
        </w:rPr>
      </w:pPr>
    </w:p>
    <w:p>
      <w:pPr>
        <w:widowControl/>
        <w:spacing w:line="600" w:lineRule="exact"/>
        <w:ind w:firstLine="640" w:firstLineChars="200"/>
        <w:jc w:val="left"/>
        <w:rPr>
          <w:rFonts w:ascii="仿宋_GB2312" w:hAnsi="宋体" w:eastAsia="仿宋_GB2312" w:cs="宋体"/>
          <w:kern w:val="0"/>
          <w:sz w:val="32"/>
          <w:szCs w:val="32"/>
        </w:rPr>
      </w:pPr>
    </w:p>
    <w:p>
      <w:pPr>
        <w:widowControl/>
        <w:spacing w:line="600" w:lineRule="exact"/>
        <w:ind w:firstLine="640" w:firstLineChars="200"/>
        <w:jc w:val="left"/>
        <w:rPr>
          <w:rFonts w:ascii="仿宋_GB2312" w:hAnsi="宋体" w:eastAsia="仿宋_GB2312" w:cs="宋体"/>
          <w:kern w:val="0"/>
          <w:sz w:val="32"/>
          <w:szCs w:val="32"/>
        </w:rPr>
      </w:pPr>
    </w:p>
    <w:p>
      <w:pPr>
        <w:widowControl/>
        <w:spacing w:line="600" w:lineRule="exact"/>
        <w:ind w:firstLine="640" w:firstLineChars="200"/>
        <w:jc w:val="left"/>
        <w:rPr>
          <w:rFonts w:ascii="仿宋_GB2312" w:hAnsi="宋体" w:eastAsia="仿宋_GB2312" w:cs="宋体"/>
          <w:kern w:val="0"/>
          <w:sz w:val="32"/>
          <w:szCs w:val="32"/>
        </w:rPr>
      </w:pPr>
    </w:p>
    <w:p>
      <w:pPr>
        <w:spacing w:line="600" w:lineRule="exact"/>
        <w:rPr>
          <w:rFonts w:asciiTheme="minorEastAsia" w:hAnsiTheme="minorEastAsia"/>
          <w:sz w:val="28"/>
          <w:szCs w:val="28"/>
        </w:rPr>
      </w:pPr>
    </w:p>
    <w:sectPr>
      <w:footerReference r:id="rId3" w:type="default"/>
      <w:footerReference r:id="rId4" w:type="even"/>
      <w:pgSz w:w="11906" w:h="16838"/>
      <w:pgMar w:top="2098" w:right="1531" w:bottom="1985"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8197720"/>
    </w:sdtPr>
    <w:sdtEndPr>
      <w:rPr>
        <w:rFonts w:asciiTheme="minorEastAsia" w:hAnsiTheme="minorEastAsia"/>
        <w:sz w:val="28"/>
        <w:szCs w:val="28"/>
      </w:rPr>
    </w:sdtEndPr>
    <w:sdtContent>
      <w:p>
        <w:pPr>
          <w:pStyle w:val="2"/>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9 -</w:t>
        </w:r>
        <w:r>
          <w:rPr>
            <w:rFonts w:asciiTheme="minorEastAsia" w:hAnsiTheme="minorEastAsia"/>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644669"/>
    </w:sdtPr>
    <w:sdtEndPr>
      <w:rPr>
        <w:rFonts w:asciiTheme="minorEastAsia" w:hAnsiTheme="minorEastAsia"/>
        <w:sz w:val="28"/>
        <w:szCs w:val="28"/>
      </w:rPr>
    </w:sdtEndPr>
    <w:sdtContent>
      <w:p>
        <w:pPr>
          <w:pStyle w:val="2"/>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10 -</w:t>
        </w:r>
        <w:r>
          <w:rPr>
            <w:rFonts w:asciiTheme="minorEastAsia" w:hAnsiTheme="minorEastAsia"/>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4489F"/>
    <w:rsid w:val="00021B0B"/>
    <w:rsid w:val="00062127"/>
    <w:rsid w:val="00082843"/>
    <w:rsid w:val="0008534D"/>
    <w:rsid w:val="000C60AC"/>
    <w:rsid w:val="000F5906"/>
    <w:rsid w:val="00104BFE"/>
    <w:rsid w:val="00106347"/>
    <w:rsid w:val="00120AF2"/>
    <w:rsid w:val="00166387"/>
    <w:rsid w:val="001E3016"/>
    <w:rsid w:val="001F551E"/>
    <w:rsid w:val="00201F9F"/>
    <w:rsid w:val="00270F79"/>
    <w:rsid w:val="0029190E"/>
    <w:rsid w:val="002C6EE9"/>
    <w:rsid w:val="002E524B"/>
    <w:rsid w:val="00356D8C"/>
    <w:rsid w:val="00362C92"/>
    <w:rsid w:val="003B1BE7"/>
    <w:rsid w:val="003C1A23"/>
    <w:rsid w:val="003C37F5"/>
    <w:rsid w:val="003D4B8B"/>
    <w:rsid w:val="003F39EF"/>
    <w:rsid w:val="004334E1"/>
    <w:rsid w:val="00437999"/>
    <w:rsid w:val="0044489F"/>
    <w:rsid w:val="00445AE2"/>
    <w:rsid w:val="004552B5"/>
    <w:rsid w:val="00500B74"/>
    <w:rsid w:val="005052A9"/>
    <w:rsid w:val="0051255D"/>
    <w:rsid w:val="00564DFF"/>
    <w:rsid w:val="005651FF"/>
    <w:rsid w:val="00575461"/>
    <w:rsid w:val="005777D4"/>
    <w:rsid w:val="00585DD8"/>
    <w:rsid w:val="005942A1"/>
    <w:rsid w:val="005B55FF"/>
    <w:rsid w:val="005B6159"/>
    <w:rsid w:val="005C4A20"/>
    <w:rsid w:val="0062703E"/>
    <w:rsid w:val="00682D13"/>
    <w:rsid w:val="006B312D"/>
    <w:rsid w:val="006E0885"/>
    <w:rsid w:val="00754D86"/>
    <w:rsid w:val="00761268"/>
    <w:rsid w:val="00817BA7"/>
    <w:rsid w:val="00837389"/>
    <w:rsid w:val="008725D5"/>
    <w:rsid w:val="008C6336"/>
    <w:rsid w:val="008D7518"/>
    <w:rsid w:val="008E7EBA"/>
    <w:rsid w:val="008F5309"/>
    <w:rsid w:val="009D1D89"/>
    <w:rsid w:val="009D5B37"/>
    <w:rsid w:val="009D7076"/>
    <w:rsid w:val="009E6C5A"/>
    <w:rsid w:val="009F1526"/>
    <w:rsid w:val="00A233DD"/>
    <w:rsid w:val="00A61ADF"/>
    <w:rsid w:val="00AE5B82"/>
    <w:rsid w:val="00B57B26"/>
    <w:rsid w:val="00B83324"/>
    <w:rsid w:val="00BC1B59"/>
    <w:rsid w:val="00BC1E25"/>
    <w:rsid w:val="00C02DF8"/>
    <w:rsid w:val="00D125D6"/>
    <w:rsid w:val="00D2579B"/>
    <w:rsid w:val="00D71008"/>
    <w:rsid w:val="00DA71E2"/>
    <w:rsid w:val="00E25850"/>
    <w:rsid w:val="00E75C9A"/>
    <w:rsid w:val="00EC59EB"/>
    <w:rsid w:val="00ED7142"/>
    <w:rsid w:val="00F139A1"/>
    <w:rsid w:val="00FA1CAE"/>
    <w:rsid w:val="00FD7E8E"/>
    <w:rsid w:val="181055D8"/>
    <w:rsid w:val="3C0409E1"/>
    <w:rsid w:val="44DF547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507</Words>
  <Characters>2895</Characters>
  <Lines>24</Lines>
  <Paragraphs>6</Paragraphs>
  <TotalTime>0</TotalTime>
  <ScaleCrop>false</ScaleCrop>
  <LinksUpToDate>false</LinksUpToDate>
  <CharactersWithSpaces>3396</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2017-03-25T04:20:00Z</dcterms:created>
  <dc:creator>Windows</dc:creator>
  <cp:lastModifiedBy>admin</cp:lastModifiedBy>
  <cp:lastPrinted>2018-10-24T07:34:00Z</cp:lastPrinted>
  <dcterms:modified xsi:type="dcterms:W3CDTF">2018-11-13T09:13:19Z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