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" w:tblpY="-479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"/>
        <w:gridCol w:w="765"/>
        <w:gridCol w:w="1008"/>
        <w:gridCol w:w="836"/>
        <w:gridCol w:w="480"/>
        <w:gridCol w:w="706"/>
        <w:gridCol w:w="1935"/>
        <w:gridCol w:w="1365"/>
        <w:gridCol w:w="2175"/>
        <w:gridCol w:w="4050"/>
      </w:tblGrid>
      <w:tr w:rsidR="00CD2991" w:rsidRPr="00CD2991" w:rsidTr="002D4CC5">
        <w:trPr>
          <w:cantSplit/>
          <w:trHeight w:val="1903"/>
        </w:trPr>
        <w:tc>
          <w:tcPr>
            <w:tcW w:w="13865" w:type="dxa"/>
            <w:gridSpan w:val="10"/>
            <w:tcBorders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黑体" w:cs="Times New Roman"/>
                <w:color w:val="000000"/>
                <w:kern w:val="0"/>
                <w:szCs w:val="32"/>
                <w:lang w:bidi="ar"/>
              </w:rPr>
            </w:pPr>
            <w:bookmarkStart w:id="0" w:name="_GoBack"/>
            <w:bookmarkEnd w:id="0"/>
            <w:r w:rsidRPr="00CD2991">
              <w:rPr>
                <w:rFonts w:eastAsia="黑体" w:cs="Times New Roman"/>
                <w:color w:val="000000"/>
                <w:kern w:val="0"/>
                <w:szCs w:val="32"/>
                <w:lang w:bidi="ar"/>
              </w:rPr>
              <w:t>附件</w:t>
            </w:r>
            <w:r w:rsidRPr="00CD2991">
              <w:rPr>
                <w:rFonts w:eastAsia="黑体" w:cs="Times New Roman"/>
                <w:color w:val="000000"/>
                <w:kern w:val="0"/>
                <w:szCs w:val="32"/>
                <w:lang w:bidi="ar"/>
              </w:rPr>
              <w:t>1</w:t>
            </w:r>
          </w:p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方正小标宋简体" w:cs="Times New Roman"/>
                <w:color w:val="000000"/>
                <w:sz w:val="40"/>
                <w:szCs w:val="40"/>
              </w:rPr>
            </w:pPr>
            <w:r w:rsidRPr="00CD2991"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2018</w:t>
            </w:r>
            <w:r w:rsidRPr="00CD2991"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年开江县部分医疗卫生事业单位高层次</w:t>
            </w:r>
            <w:r w:rsidRPr="00CD2991">
              <w:rPr>
                <w:rFonts w:eastAsia="方正小标宋简体" w:cs="Times New Roman" w:hint="eastAsia"/>
                <w:color w:val="000000"/>
                <w:kern w:val="0"/>
                <w:sz w:val="36"/>
                <w:szCs w:val="36"/>
                <w:lang w:bidi="ar"/>
              </w:rPr>
              <w:t>人才</w:t>
            </w:r>
            <w:r w:rsidRPr="00CD2991"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、</w:t>
            </w:r>
            <w:r w:rsidRPr="00CD2991">
              <w:rPr>
                <w:rFonts w:eastAsia="方正小标宋简体" w:cs="Times New Roman" w:hint="eastAsia"/>
                <w:color w:val="000000"/>
                <w:kern w:val="0"/>
                <w:sz w:val="36"/>
                <w:szCs w:val="36"/>
                <w:lang w:bidi="ar"/>
              </w:rPr>
              <w:t>急需</w:t>
            </w:r>
            <w:r w:rsidRPr="00CD2991"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紧缺</w:t>
            </w:r>
            <w:r w:rsidRPr="00CD2991">
              <w:rPr>
                <w:rFonts w:eastAsia="方正小标宋简体" w:cs="Times New Roman" w:hint="eastAsia"/>
                <w:color w:val="000000"/>
                <w:kern w:val="0"/>
                <w:sz w:val="36"/>
                <w:szCs w:val="36"/>
                <w:lang w:bidi="ar"/>
              </w:rPr>
              <w:t>专业</w:t>
            </w:r>
            <w:r w:rsidRPr="00CD2991"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人才需求职位表</w:t>
            </w:r>
          </w:p>
        </w:tc>
      </w:tr>
      <w:tr w:rsidR="00CD2991" w:rsidRPr="00CD2991" w:rsidTr="002D4CC5">
        <w:trPr>
          <w:cantSplit/>
          <w:trHeight w:val="42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 w:hint="eastAsia"/>
                <w:color w:val="000000"/>
                <w:kern w:val="0"/>
                <w:sz w:val="21"/>
                <w:szCs w:val="21"/>
                <w:lang w:bidi="ar"/>
              </w:rPr>
              <w:t>职位代码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主管</w:t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招聘数额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招聘条件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备</w:t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注</w:t>
            </w:r>
          </w:p>
        </w:tc>
      </w:tr>
      <w:tr w:rsidR="00CD2991" w:rsidRPr="00CD2991" w:rsidTr="002D4CC5">
        <w:trPr>
          <w:cantSplit/>
          <w:trHeight w:val="49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专</w:t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 w:rsidRPr="00CD2991"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知识及技能条件要求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</w:tr>
      <w:tr w:rsidR="00CD2991" w:rsidRPr="00CD2991" w:rsidTr="002D4CC5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外科学（肝胆类）等相关专业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2.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院级引才政策：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院级人才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10-15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年租房补贴（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年）。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CD2991" w:rsidRPr="00CD2991" w:rsidTr="002D4CC5">
        <w:trPr>
          <w:cantSplit/>
          <w:trHeight w:val="771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外科学（骨科类）等相关专业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06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外科学（脑外科类）等相关专业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31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内科学（心血管类）等相关专业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7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内科学（呼吸类）等相关专业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7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肿瘤学等相关专业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76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儿科学等相关专业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3735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FF00FF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具有执业医师资格证且取得省级及以上卫生计生行政部门颁发的《住院医师规范化培训合格证书》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院级引才政策：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院级人才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8-12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万元。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</w:tr>
      <w:tr w:rsidR="00CD2991" w:rsidRPr="00CD2991" w:rsidTr="002D4CC5">
        <w:trPr>
          <w:cantSplit/>
          <w:trHeight w:val="122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年。</w:t>
            </w:r>
          </w:p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CD2991" w:rsidRPr="00CD2991" w:rsidTr="002D4CC5">
        <w:trPr>
          <w:cantSplit/>
          <w:trHeight w:val="11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113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护理、护理学等相关专业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1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药学等相关专业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90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开江县中医院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CD2991" w:rsidRPr="00CD2991" w:rsidTr="002D4CC5">
        <w:trPr>
          <w:cantSplit/>
          <w:trHeight w:val="88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1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中医学、中西医结合、中西医临床医学等相关专业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耳鼻咽喉科学、中医五官科学等相关专业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具有执业医师资格证（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日以后毕业的暂免执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业资格证）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眼视光医学、眼科学等相关专业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FF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具有执业医师资格证（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日以后毕业的暂免执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业资格证）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8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开江县妇幼保健计划生育服务中心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CD2991" w:rsidRPr="00CD2991" w:rsidTr="002D4CC5">
        <w:trPr>
          <w:cantSplit/>
          <w:trHeight w:val="8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FF0000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1046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医学检验、医学检验技术、医学实验技术等相关专业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107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护理、护理学等相关专业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FF00FF"/>
                <w:sz w:val="20"/>
                <w:szCs w:val="20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具有护士执业资格证（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2017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年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月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日以后毕业的可凭护士资格考试合格证）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 w:rsidR="00CD2991" w:rsidRPr="00CD2991" w:rsidTr="002D4CC5">
        <w:trPr>
          <w:cantSplit/>
          <w:trHeight w:val="930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县疾控中心</w:t>
            </w:r>
            <w:proofErr w:type="gram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预防医学等相关专业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万元，岗位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激励奖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年，科研经费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万元，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县特殊</w:t>
            </w:r>
            <w:proofErr w:type="gramEnd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人才津贴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年；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CD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</w:t>
            </w: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CD2991" w:rsidRPr="00CD2991" w:rsidTr="002D4CC5">
        <w:trPr>
          <w:cantSplit/>
          <w:trHeight w:val="73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 w:hint="eastAsia"/>
                <w:color w:val="000000"/>
                <w:sz w:val="22"/>
              </w:rPr>
              <w:t>18</w:t>
            </w:r>
            <w:r w:rsidRPr="00CD2991">
              <w:rPr>
                <w:rFonts w:eastAsia="宋体" w:cs="Times New Roman"/>
                <w:color w:val="000000"/>
                <w:sz w:val="22"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2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2"/>
              </w:rPr>
            </w:pPr>
            <w:r w:rsidRPr="00CD2991"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2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2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</w:tr>
      <w:tr w:rsidR="00CD2991" w:rsidRPr="00CD2991" w:rsidTr="002D4CC5">
        <w:trPr>
          <w:cantSplit/>
          <w:trHeight w:val="73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 w:rsidRPr="00CD2991">
              <w:rPr>
                <w:rFonts w:eastAsia="宋体" w:cs="Times New Roman" w:hint="eastAsia"/>
                <w:color w:val="000000"/>
                <w:kern w:val="0"/>
                <w:sz w:val="22"/>
                <w:lang w:bidi="ar"/>
              </w:rPr>
              <w:t>18</w:t>
            </w:r>
            <w:r w:rsidRPr="00CD2991"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县卫计局</w:t>
            </w:r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 w:rsidRPr="00CD2991"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</w:t>
            </w: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 w:rsidRPr="00CD2991"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</w:tr>
      <w:tr w:rsidR="00CD2991" w:rsidRPr="00CD2991" w:rsidTr="002D4CC5">
        <w:trPr>
          <w:cantSplit/>
          <w:trHeight w:val="507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 w:rsidRPr="00CD2991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 w:rsidRPr="00CD2991"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  <w:t>4</w:t>
            </w:r>
            <w:r w:rsidRPr="00CD2991">
              <w:rPr>
                <w:rFonts w:eastAsia="宋体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991" w:rsidRPr="00CD2991" w:rsidRDefault="00CD2991" w:rsidP="00CD2991">
            <w:pPr>
              <w:widowControl/>
              <w:spacing w:line="260" w:lineRule="exact"/>
              <w:ind w:firstLineChars="0" w:firstLine="0"/>
              <w:rPr>
                <w:rFonts w:eastAsia="宋体" w:cs="Times New Roman"/>
                <w:color w:val="000000"/>
                <w:sz w:val="22"/>
              </w:rPr>
            </w:pPr>
          </w:p>
        </w:tc>
      </w:tr>
    </w:tbl>
    <w:p w:rsidR="00600F47" w:rsidRPr="00AF2A55" w:rsidRDefault="00600F47" w:rsidP="00AF2A55">
      <w:pPr>
        <w:ind w:firstLineChars="0" w:firstLine="0"/>
      </w:pPr>
    </w:p>
    <w:sectPr w:rsidR="00600F47" w:rsidRPr="00AF2A55" w:rsidSect="002D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74" w:bottom="1134" w:left="1588" w:header="0" w:footer="0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EC" w:rsidRDefault="000F4AEC" w:rsidP="00905A50">
      <w:pPr>
        <w:ind w:firstLine="640"/>
      </w:pPr>
      <w:r>
        <w:separator/>
      </w:r>
    </w:p>
  </w:endnote>
  <w:endnote w:type="continuationSeparator" w:id="0">
    <w:p w:rsidR="000F4AEC" w:rsidRDefault="000F4AEC" w:rsidP="00905A5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3281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C1E16" w:rsidRPr="00834575" w:rsidRDefault="001C1E16">
        <w:pPr>
          <w:pStyle w:val="a5"/>
          <w:ind w:firstLine="360"/>
          <w:rPr>
            <w:rFonts w:ascii="宋体" w:eastAsia="宋体" w:hAnsi="宋体"/>
            <w:sz w:val="28"/>
            <w:szCs w:val="28"/>
          </w:rPr>
        </w:pPr>
        <w:r w:rsidRPr="00834575">
          <w:rPr>
            <w:rFonts w:ascii="宋体" w:eastAsia="宋体" w:hAnsi="宋体"/>
            <w:sz w:val="28"/>
            <w:szCs w:val="28"/>
          </w:rPr>
          <w:fldChar w:fldCharType="begin"/>
        </w:r>
        <w:r w:rsidRPr="008345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34575">
          <w:rPr>
            <w:rFonts w:ascii="宋体" w:eastAsia="宋体" w:hAnsi="宋体"/>
            <w:sz w:val="28"/>
            <w:szCs w:val="28"/>
          </w:rPr>
          <w:fldChar w:fldCharType="separate"/>
        </w:r>
        <w:r w:rsidR="002D4CC5" w:rsidRPr="002D4CC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D4CC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3457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7097A" w:rsidRDefault="00B7097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124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40384" w:rsidRPr="005F4D42" w:rsidRDefault="00040384" w:rsidP="005F4D42">
        <w:pPr>
          <w:pStyle w:val="a5"/>
          <w:ind w:right="360" w:firstLine="360"/>
          <w:jc w:val="right"/>
          <w:rPr>
            <w:rFonts w:ascii="宋体" w:eastAsia="宋体" w:hAnsi="宋体"/>
            <w:sz w:val="28"/>
            <w:szCs w:val="28"/>
          </w:rPr>
        </w:pPr>
        <w:r w:rsidRPr="005F4D42">
          <w:rPr>
            <w:rFonts w:ascii="宋体" w:eastAsia="宋体" w:hAnsi="宋体"/>
            <w:sz w:val="28"/>
            <w:szCs w:val="28"/>
          </w:rPr>
          <w:fldChar w:fldCharType="begin"/>
        </w:r>
        <w:r w:rsidRPr="005F4D4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F4D42">
          <w:rPr>
            <w:rFonts w:ascii="宋体" w:eastAsia="宋体" w:hAnsi="宋体"/>
            <w:sz w:val="28"/>
            <w:szCs w:val="28"/>
          </w:rPr>
          <w:fldChar w:fldCharType="separate"/>
        </w:r>
        <w:r w:rsidR="002D4CC5" w:rsidRPr="002D4CC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D4CC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F4D4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05A50" w:rsidRDefault="00905A5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7A" w:rsidRDefault="00B7097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EC" w:rsidRDefault="000F4AEC" w:rsidP="00905A50">
      <w:pPr>
        <w:ind w:firstLine="640"/>
      </w:pPr>
      <w:r>
        <w:separator/>
      </w:r>
    </w:p>
  </w:footnote>
  <w:footnote w:type="continuationSeparator" w:id="0">
    <w:p w:rsidR="000F4AEC" w:rsidRDefault="000F4AEC" w:rsidP="00905A5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7A" w:rsidRDefault="00B7097A" w:rsidP="001A6D5A">
    <w:pPr>
      <w:pStyle w:val="a4"/>
      <w:pBdr>
        <w:bottom w:val="none" w:sz="0" w:space="0" w:color="auto"/>
      </w:pBdr>
      <w:ind w:firstLine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7A" w:rsidRPr="002D4CC5" w:rsidRDefault="00B7097A" w:rsidP="002D4CC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7A" w:rsidRDefault="00B7097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4"/>
    <w:rsid w:val="000334FD"/>
    <w:rsid w:val="00040384"/>
    <w:rsid w:val="00066275"/>
    <w:rsid w:val="00073640"/>
    <w:rsid w:val="0008703D"/>
    <w:rsid w:val="000B4889"/>
    <w:rsid w:val="000D2AB5"/>
    <w:rsid w:val="000E2CA5"/>
    <w:rsid w:val="000F4AEC"/>
    <w:rsid w:val="00105ACB"/>
    <w:rsid w:val="00110FE6"/>
    <w:rsid w:val="0011292F"/>
    <w:rsid w:val="00117DD0"/>
    <w:rsid w:val="00121D5A"/>
    <w:rsid w:val="00125E6E"/>
    <w:rsid w:val="00133EF7"/>
    <w:rsid w:val="00144B54"/>
    <w:rsid w:val="001474C9"/>
    <w:rsid w:val="00170F10"/>
    <w:rsid w:val="001A6D5A"/>
    <w:rsid w:val="001C04AB"/>
    <w:rsid w:val="001C1E16"/>
    <w:rsid w:val="001C409F"/>
    <w:rsid w:val="001D025C"/>
    <w:rsid w:val="001E440B"/>
    <w:rsid w:val="00203C18"/>
    <w:rsid w:val="00210528"/>
    <w:rsid w:val="00220893"/>
    <w:rsid w:val="00230A1E"/>
    <w:rsid w:val="002312E3"/>
    <w:rsid w:val="002422BF"/>
    <w:rsid w:val="002A7B5B"/>
    <w:rsid w:val="002D4CC5"/>
    <w:rsid w:val="002E0006"/>
    <w:rsid w:val="0030257C"/>
    <w:rsid w:val="00346C0C"/>
    <w:rsid w:val="003624A4"/>
    <w:rsid w:val="00365FB6"/>
    <w:rsid w:val="0037164D"/>
    <w:rsid w:val="003C2648"/>
    <w:rsid w:val="003C36C6"/>
    <w:rsid w:val="003C602A"/>
    <w:rsid w:val="003E7E3B"/>
    <w:rsid w:val="00416D85"/>
    <w:rsid w:val="004256E5"/>
    <w:rsid w:val="004762AB"/>
    <w:rsid w:val="004A541B"/>
    <w:rsid w:val="004D7AE1"/>
    <w:rsid w:val="004E4BF7"/>
    <w:rsid w:val="005158A6"/>
    <w:rsid w:val="005305BF"/>
    <w:rsid w:val="00555154"/>
    <w:rsid w:val="005930BB"/>
    <w:rsid w:val="005C4302"/>
    <w:rsid w:val="005C7707"/>
    <w:rsid w:val="005D04AD"/>
    <w:rsid w:val="005F4D42"/>
    <w:rsid w:val="00600F47"/>
    <w:rsid w:val="0060623B"/>
    <w:rsid w:val="00615C75"/>
    <w:rsid w:val="00654A7D"/>
    <w:rsid w:val="006762B3"/>
    <w:rsid w:val="006A788A"/>
    <w:rsid w:val="006B17E0"/>
    <w:rsid w:val="006C278F"/>
    <w:rsid w:val="006C7841"/>
    <w:rsid w:val="006E110C"/>
    <w:rsid w:val="006F762B"/>
    <w:rsid w:val="00796FC4"/>
    <w:rsid w:val="007D1580"/>
    <w:rsid w:val="007D396A"/>
    <w:rsid w:val="007E3DED"/>
    <w:rsid w:val="007E4F55"/>
    <w:rsid w:val="007E608F"/>
    <w:rsid w:val="007E6517"/>
    <w:rsid w:val="007F06B8"/>
    <w:rsid w:val="00804917"/>
    <w:rsid w:val="00807A2A"/>
    <w:rsid w:val="00815636"/>
    <w:rsid w:val="00822752"/>
    <w:rsid w:val="00834575"/>
    <w:rsid w:val="00841779"/>
    <w:rsid w:val="0084196B"/>
    <w:rsid w:val="0084650D"/>
    <w:rsid w:val="008604C8"/>
    <w:rsid w:val="00870007"/>
    <w:rsid w:val="0087779E"/>
    <w:rsid w:val="008A4122"/>
    <w:rsid w:val="008E1EE5"/>
    <w:rsid w:val="008E46F8"/>
    <w:rsid w:val="008F6C61"/>
    <w:rsid w:val="00901087"/>
    <w:rsid w:val="009048BE"/>
    <w:rsid w:val="00905A50"/>
    <w:rsid w:val="00920057"/>
    <w:rsid w:val="0092379B"/>
    <w:rsid w:val="00950E82"/>
    <w:rsid w:val="0095291A"/>
    <w:rsid w:val="0098755C"/>
    <w:rsid w:val="009B74C9"/>
    <w:rsid w:val="009C5CEA"/>
    <w:rsid w:val="009D0146"/>
    <w:rsid w:val="00A01C87"/>
    <w:rsid w:val="00A115BF"/>
    <w:rsid w:val="00A234BD"/>
    <w:rsid w:val="00A24209"/>
    <w:rsid w:val="00A62CBD"/>
    <w:rsid w:val="00A730FC"/>
    <w:rsid w:val="00AF2622"/>
    <w:rsid w:val="00AF2A55"/>
    <w:rsid w:val="00B019CC"/>
    <w:rsid w:val="00B11FB3"/>
    <w:rsid w:val="00B124BC"/>
    <w:rsid w:val="00B55858"/>
    <w:rsid w:val="00B7097A"/>
    <w:rsid w:val="00BC2123"/>
    <w:rsid w:val="00BC40FA"/>
    <w:rsid w:val="00BE3784"/>
    <w:rsid w:val="00C15DD3"/>
    <w:rsid w:val="00C247D6"/>
    <w:rsid w:val="00C3582A"/>
    <w:rsid w:val="00C6049D"/>
    <w:rsid w:val="00C65543"/>
    <w:rsid w:val="00CC712F"/>
    <w:rsid w:val="00CD2991"/>
    <w:rsid w:val="00D31CD9"/>
    <w:rsid w:val="00D52266"/>
    <w:rsid w:val="00D56C23"/>
    <w:rsid w:val="00D57766"/>
    <w:rsid w:val="00D76C52"/>
    <w:rsid w:val="00D9047B"/>
    <w:rsid w:val="00DA34FF"/>
    <w:rsid w:val="00DA738B"/>
    <w:rsid w:val="00E20D3C"/>
    <w:rsid w:val="00E26E70"/>
    <w:rsid w:val="00E56894"/>
    <w:rsid w:val="00E620CF"/>
    <w:rsid w:val="00E7209F"/>
    <w:rsid w:val="00ED6B4B"/>
    <w:rsid w:val="00ED7A4A"/>
    <w:rsid w:val="00EE6C53"/>
    <w:rsid w:val="00F060BA"/>
    <w:rsid w:val="00F23F7D"/>
    <w:rsid w:val="00F62CB8"/>
    <w:rsid w:val="00FB43A9"/>
    <w:rsid w:val="00FC4388"/>
    <w:rsid w:val="00FE2D12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7"/>
    <w:pPr>
      <w:widowControl w:val="0"/>
      <w:spacing w:line="578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aliases w:val="正文大标题"/>
    <w:basedOn w:val="a"/>
    <w:next w:val="a"/>
    <w:link w:val="1Char"/>
    <w:autoRedefine/>
    <w:uiPriority w:val="9"/>
    <w:qFormat/>
    <w:rsid w:val="00D9047B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A01C87"/>
    <w:pPr>
      <w:keepNext/>
      <w:keepLines/>
      <w:ind w:firstLine="640"/>
      <w:outlineLvl w:val="1"/>
    </w:pPr>
    <w:rPr>
      <w:rFonts w:asciiTheme="majorHAnsi" w:eastAsia="方正黑体简体" w:hAnsiTheme="majorHAnsi" w:cstheme="majorBidi"/>
      <w:bCs/>
      <w:szCs w:val="32"/>
    </w:rPr>
  </w:style>
  <w:style w:type="paragraph" w:styleId="3">
    <w:name w:val="heading 3"/>
    <w:aliases w:val="主送机关"/>
    <w:basedOn w:val="a"/>
    <w:next w:val="a"/>
    <w:link w:val="3Char"/>
    <w:uiPriority w:val="9"/>
    <w:unhideWhenUsed/>
    <w:qFormat/>
    <w:rsid w:val="00A01C87"/>
    <w:pPr>
      <w:keepNext/>
      <w:keepLines/>
      <w:ind w:firstLineChars="0" w:firstLine="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正文大标题 Char"/>
    <w:basedOn w:val="a0"/>
    <w:link w:val="1"/>
    <w:uiPriority w:val="9"/>
    <w:rsid w:val="00D9047B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A01C87"/>
    <w:rPr>
      <w:rFonts w:asciiTheme="majorHAnsi" w:eastAsia="方正黑体简体" w:hAnsiTheme="majorHAnsi" w:cstheme="majorBidi"/>
      <w:bCs/>
      <w:sz w:val="32"/>
      <w:szCs w:val="32"/>
    </w:rPr>
  </w:style>
  <w:style w:type="paragraph" w:styleId="a3">
    <w:name w:val="Title"/>
    <w:aliases w:val="二级标题"/>
    <w:basedOn w:val="a"/>
    <w:next w:val="a"/>
    <w:link w:val="Char"/>
    <w:autoRedefine/>
    <w:uiPriority w:val="10"/>
    <w:qFormat/>
    <w:rsid w:val="00A01C87"/>
    <w:pPr>
      <w:outlineLvl w:val="0"/>
    </w:pPr>
    <w:rPr>
      <w:rFonts w:asciiTheme="majorHAnsi" w:eastAsia="方正楷体简体" w:hAnsiTheme="majorHAnsi" w:cstheme="majorBidi"/>
      <w:b/>
      <w:bCs/>
      <w:szCs w:val="32"/>
    </w:rPr>
  </w:style>
  <w:style w:type="character" w:customStyle="1" w:styleId="Char">
    <w:name w:val="标题 Char"/>
    <w:aliases w:val="二级标题 Char"/>
    <w:basedOn w:val="a0"/>
    <w:link w:val="a3"/>
    <w:uiPriority w:val="10"/>
    <w:rsid w:val="00A01C87"/>
    <w:rPr>
      <w:rFonts w:asciiTheme="majorHAnsi" w:eastAsia="方正楷体简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0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5A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5A50"/>
    <w:rPr>
      <w:sz w:val="18"/>
      <w:szCs w:val="18"/>
    </w:rPr>
  </w:style>
  <w:style w:type="character" w:customStyle="1" w:styleId="3Char">
    <w:name w:val="标题 3 Char"/>
    <w:aliases w:val="主送机关 Char"/>
    <w:basedOn w:val="a0"/>
    <w:link w:val="3"/>
    <w:uiPriority w:val="9"/>
    <w:rsid w:val="00A01C87"/>
    <w:rPr>
      <w:rFonts w:ascii="Times New Roman" w:eastAsia="方正仿宋简体" w:hAnsi="Times New Roman"/>
      <w:bCs/>
      <w:sz w:val="32"/>
      <w:szCs w:val="32"/>
    </w:rPr>
  </w:style>
  <w:style w:type="paragraph" w:styleId="a6">
    <w:name w:val="Normal (Web)"/>
    <w:basedOn w:val="a"/>
    <w:unhideWhenUsed/>
    <w:rsid w:val="003E7E3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E7E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E7E3B"/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A24209"/>
    <w:rPr>
      <w:i w:val="0"/>
      <w:iCs w:val="0"/>
    </w:rPr>
  </w:style>
  <w:style w:type="paragraph" w:styleId="a8">
    <w:name w:val="Subtitle"/>
    <w:aliases w:val="三级标题"/>
    <w:basedOn w:val="a"/>
    <w:next w:val="a"/>
    <w:link w:val="Char2"/>
    <w:uiPriority w:val="11"/>
    <w:qFormat/>
    <w:rsid w:val="00A01C87"/>
    <w:pPr>
      <w:jc w:val="left"/>
      <w:outlineLvl w:val="1"/>
    </w:pPr>
    <w:rPr>
      <w:rFonts w:asciiTheme="majorHAnsi" w:eastAsia="仿宋_GB2312" w:hAnsiTheme="majorHAnsi" w:cstheme="majorBidi"/>
      <w:b/>
      <w:bCs/>
      <w:kern w:val="28"/>
      <w:szCs w:val="32"/>
    </w:rPr>
  </w:style>
  <w:style w:type="character" w:customStyle="1" w:styleId="Char2">
    <w:name w:val="副标题 Char"/>
    <w:aliases w:val="三级标题 Char"/>
    <w:basedOn w:val="a0"/>
    <w:link w:val="a8"/>
    <w:uiPriority w:val="11"/>
    <w:rsid w:val="00A01C87"/>
    <w:rPr>
      <w:rFonts w:asciiTheme="majorHAnsi" w:eastAsia="仿宋_GB2312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D56C2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56C23"/>
    <w:rPr>
      <w:rFonts w:ascii="Times New Roman" w:eastAsia="方正仿宋简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7"/>
    <w:pPr>
      <w:widowControl w:val="0"/>
      <w:spacing w:line="578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aliases w:val="正文大标题"/>
    <w:basedOn w:val="a"/>
    <w:next w:val="a"/>
    <w:link w:val="1Char"/>
    <w:autoRedefine/>
    <w:uiPriority w:val="9"/>
    <w:qFormat/>
    <w:rsid w:val="00D9047B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A01C87"/>
    <w:pPr>
      <w:keepNext/>
      <w:keepLines/>
      <w:ind w:firstLine="640"/>
      <w:outlineLvl w:val="1"/>
    </w:pPr>
    <w:rPr>
      <w:rFonts w:asciiTheme="majorHAnsi" w:eastAsia="方正黑体简体" w:hAnsiTheme="majorHAnsi" w:cstheme="majorBidi"/>
      <w:bCs/>
      <w:szCs w:val="32"/>
    </w:rPr>
  </w:style>
  <w:style w:type="paragraph" w:styleId="3">
    <w:name w:val="heading 3"/>
    <w:aliases w:val="主送机关"/>
    <w:basedOn w:val="a"/>
    <w:next w:val="a"/>
    <w:link w:val="3Char"/>
    <w:uiPriority w:val="9"/>
    <w:unhideWhenUsed/>
    <w:qFormat/>
    <w:rsid w:val="00A01C87"/>
    <w:pPr>
      <w:keepNext/>
      <w:keepLines/>
      <w:ind w:firstLineChars="0" w:firstLine="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正文大标题 Char"/>
    <w:basedOn w:val="a0"/>
    <w:link w:val="1"/>
    <w:uiPriority w:val="9"/>
    <w:rsid w:val="00D9047B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A01C87"/>
    <w:rPr>
      <w:rFonts w:asciiTheme="majorHAnsi" w:eastAsia="方正黑体简体" w:hAnsiTheme="majorHAnsi" w:cstheme="majorBidi"/>
      <w:bCs/>
      <w:sz w:val="32"/>
      <w:szCs w:val="32"/>
    </w:rPr>
  </w:style>
  <w:style w:type="paragraph" w:styleId="a3">
    <w:name w:val="Title"/>
    <w:aliases w:val="二级标题"/>
    <w:basedOn w:val="a"/>
    <w:next w:val="a"/>
    <w:link w:val="Char"/>
    <w:autoRedefine/>
    <w:uiPriority w:val="10"/>
    <w:qFormat/>
    <w:rsid w:val="00A01C87"/>
    <w:pPr>
      <w:outlineLvl w:val="0"/>
    </w:pPr>
    <w:rPr>
      <w:rFonts w:asciiTheme="majorHAnsi" w:eastAsia="方正楷体简体" w:hAnsiTheme="majorHAnsi" w:cstheme="majorBidi"/>
      <w:b/>
      <w:bCs/>
      <w:szCs w:val="32"/>
    </w:rPr>
  </w:style>
  <w:style w:type="character" w:customStyle="1" w:styleId="Char">
    <w:name w:val="标题 Char"/>
    <w:aliases w:val="二级标题 Char"/>
    <w:basedOn w:val="a0"/>
    <w:link w:val="a3"/>
    <w:uiPriority w:val="10"/>
    <w:rsid w:val="00A01C87"/>
    <w:rPr>
      <w:rFonts w:asciiTheme="majorHAnsi" w:eastAsia="方正楷体简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0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5A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5A50"/>
    <w:rPr>
      <w:sz w:val="18"/>
      <w:szCs w:val="18"/>
    </w:rPr>
  </w:style>
  <w:style w:type="character" w:customStyle="1" w:styleId="3Char">
    <w:name w:val="标题 3 Char"/>
    <w:aliases w:val="主送机关 Char"/>
    <w:basedOn w:val="a0"/>
    <w:link w:val="3"/>
    <w:uiPriority w:val="9"/>
    <w:rsid w:val="00A01C87"/>
    <w:rPr>
      <w:rFonts w:ascii="Times New Roman" w:eastAsia="方正仿宋简体" w:hAnsi="Times New Roman"/>
      <w:bCs/>
      <w:sz w:val="32"/>
      <w:szCs w:val="32"/>
    </w:rPr>
  </w:style>
  <w:style w:type="paragraph" w:styleId="a6">
    <w:name w:val="Normal (Web)"/>
    <w:basedOn w:val="a"/>
    <w:unhideWhenUsed/>
    <w:rsid w:val="003E7E3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E7E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E7E3B"/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A24209"/>
    <w:rPr>
      <w:i w:val="0"/>
      <w:iCs w:val="0"/>
    </w:rPr>
  </w:style>
  <w:style w:type="paragraph" w:styleId="a8">
    <w:name w:val="Subtitle"/>
    <w:aliases w:val="三级标题"/>
    <w:basedOn w:val="a"/>
    <w:next w:val="a"/>
    <w:link w:val="Char2"/>
    <w:uiPriority w:val="11"/>
    <w:qFormat/>
    <w:rsid w:val="00A01C87"/>
    <w:pPr>
      <w:jc w:val="left"/>
      <w:outlineLvl w:val="1"/>
    </w:pPr>
    <w:rPr>
      <w:rFonts w:asciiTheme="majorHAnsi" w:eastAsia="仿宋_GB2312" w:hAnsiTheme="majorHAnsi" w:cstheme="majorBidi"/>
      <w:b/>
      <w:bCs/>
      <w:kern w:val="28"/>
      <w:szCs w:val="32"/>
    </w:rPr>
  </w:style>
  <w:style w:type="character" w:customStyle="1" w:styleId="Char2">
    <w:name w:val="副标题 Char"/>
    <w:aliases w:val="三级标题 Char"/>
    <w:basedOn w:val="a0"/>
    <w:link w:val="a8"/>
    <w:uiPriority w:val="11"/>
    <w:rsid w:val="00A01C87"/>
    <w:rPr>
      <w:rFonts w:asciiTheme="majorHAnsi" w:eastAsia="仿宋_GB2312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D56C2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56C23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378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  <w:div w:id="2054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82AF-8C12-47E4-B91E-DF86444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492</Words>
  <Characters>2807</Characters>
  <Application>Microsoft Office Word</Application>
  <DocSecurity>0</DocSecurity>
  <Lines>23</Lines>
  <Paragraphs>6</Paragraphs>
  <ScaleCrop>false</ScaleCrop>
  <Company>微软中国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孙刚波</dc:creator>
  <cp:keywords/>
  <dc:description/>
  <cp:lastModifiedBy>孙刚波</cp:lastModifiedBy>
  <cp:revision>3</cp:revision>
  <dcterms:created xsi:type="dcterms:W3CDTF">2018-11-09T09:04:00Z</dcterms:created>
  <dcterms:modified xsi:type="dcterms:W3CDTF">2018-11-09T09:14:00Z</dcterms:modified>
</cp:coreProperties>
</file>