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rPr>
          <w:rFonts w:hint="eastAsia" w:ascii="文星简小标宋" w:eastAsia="文星简小标宋"/>
          <w:sz w:val="44"/>
          <w:szCs w:val="44"/>
        </w:rPr>
      </w:pPr>
    </w:p>
    <w:p>
      <w:pPr>
        <w:pStyle w:val="2"/>
        <w:spacing w:line="560" w:lineRule="exact"/>
        <w:rPr>
          <w:rFonts w:ascii="文星简小标宋" w:eastAsia="文星简小标宋"/>
          <w:sz w:val="44"/>
          <w:szCs w:val="44"/>
        </w:rPr>
      </w:pPr>
    </w:p>
    <w:p>
      <w:pPr>
        <w:pStyle w:val="2"/>
        <w:spacing w:line="560" w:lineRule="exact"/>
        <w:rPr>
          <w:rFonts w:ascii="文星简小标宋" w:eastAsia="文星简小标宋"/>
          <w:sz w:val="44"/>
          <w:szCs w:val="44"/>
        </w:rPr>
      </w:pPr>
      <w:r>
        <w:rPr>
          <w:rFonts w:hint="eastAsia" w:ascii="文星简小标宋" w:eastAsia="文星简小标宋"/>
          <w:sz w:val="44"/>
          <w:szCs w:val="44"/>
        </w:rPr>
        <w:t>天津市检测技术研究所2018年</w:t>
      </w:r>
    </w:p>
    <w:p>
      <w:pPr>
        <w:jc w:val="center"/>
        <w:rPr>
          <w:rFonts w:ascii="文星简小标宋" w:eastAsia="文星简小标宋"/>
          <w:sz w:val="44"/>
          <w:szCs w:val="44"/>
        </w:rPr>
      </w:pPr>
      <w:r>
        <w:rPr>
          <w:rFonts w:hint="eastAsia" w:ascii="文星简小标宋" w:eastAsia="文星简小标宋"/>
          <w:sz w:val="44"/>
          <w:szCs w:val="44"/>
          <w:lang w:eastAsia="zh-CN"/>
        </w:rPr>
        <w:t>下半年</w:t>
      </w:r>
      <w:r>
        <w:rPr>
          <w:rFonts w:hint="eastAsia" w:ascii="文星简小标宋" w:eastAsia="文星简小标宋"/>
          <w:sz w:val="44"/>
          <w:szCs w:val="44"/>
        </w:rPr>
        <w:t>公开招聘实施方案</w:t>
      </w:r>
    </w:p>
    <w:p>
      <w:pPr>
        <w:ind w:firstLine="632" w:firstLineChars="200"/>
      </w:pPr>
    </w:p>
    <w:p>
      <w:pPr>
        <w:ind w:firstLine="632" w:firstLineChars="200"/>
      </w:pPr>
      <w:r>
        <w:t>为</w:t>
      </w:r>
      <w:r>
        <w:rPr>
          <w:rFonts w:hint="eastAsia"/>
        </w:rPr>
        <w:t>进一步拓宽选人用人渠道，确保我所2018年招聘工作顺利进行</w:t>
      </w:r>
      <w:r>
        <w:t>，</w:t>
      </w:r>
      <w:r>
        <w:rPr>
          <w:rFonts w:hint="eastAsia"/>
        </w:rPr>
        <w:t>根据《天津市事业单位公开招聘人员实施办法（试行）》及《市委组织部市人力社保局关于进一步完善事业单位公开招聘工作的通知》（津人社局发〔</w:t>
      </w:r>
      <w:r>
        <w:t>2017</w:t>
      </w:r>
      <w:r>
        <w:rPr>
          <w:rFonts w:hint="eastAsia"/>
        </w:rPr>
        <w:t>〕</w:t>
      </w:r>
      <w:r>
        <w:t>37</w:t>
      </w:r>
      <w:r>
        <w:rPr>
          <w:rFonts w:hint="eastAsia"/>
        </w:rPr>
        <w:t>号）</w:t>
      </w:r>
      <w:r>
        <w:t>有关规定，制定本</w:t>
      </w:r>
      <w:r>
        <w:rPr>
          <w:rFonts w:hint="eastAsia"/>
        </w:rPr>
        <w:t>实施</w:t>
      </w:r>
      <w:r>
        <w:t>方案。</w:t>
      </w:r>
    </w:p>
    <w:p>
      <w:pPr>
        <w:ind w:firstLine="632" w:firstLineChars="200"/>
        <w:rPr>
          <w:rFonts w:ascii="黑体" w:hAnsi="黑体" w:eastAsia="黑体"/>
        </w:rPr>
      </w:pPr>
      <w:r>
        <w:rPr>
          <w:rFonts w:hint="eastAsia" w:ascii="黑体" w:hAnsi="黑体" w:eastAsia="黑体"/>
        </w:rPr>
        <w:t>一、单位基本情况</w:t>
      </w:r>
    </w:p>
    <w:p>
      <w:pPr>
        <w:ind w:firstLine="632" w:firstLineChars="200"/>
      </w:pPr>
      <w:r>
        <w:t>天津市检测技术研究所创建于1956年，坐落在河北区南口路40号，隶属天津百利</w:t>
      </w:r>
      <w:r>
        <w:rPr>
          <w:rFonts w:hint="eastAsia"/>
        </w:rPr>
        <w:t>机械装备</w:t>
      </w:r>
      <w:r>
        <w:t>集团有限公司</w:t>
      </w:r>
      <w:r>
        <w:rPr>
          <w:rFonts w:hint="eastAsia"/>
        </w:rPr>
        <w:t>，属全额拨款事业单位。我单位承担着诸多政府授权或批准的社会公益职能，是集标准化管理、计量溯源管理、产品质量监督、金属材料检测、无损探伤检验、技术培训、职业技能鉴定于一体的市属重点研究所；是中国合格评定国家认可委员会（</w:t>
      </w:r>
      <w:r>
        <w:t>CNAS</w:t>
      </w:r>
      <w:r>
        <w:rPr>
          <w:rFonts w:hint="eastAsia"/>
        </w:rPr>
        <w:t>）认可的第三方检测</w:t>
      </w:r>
      <w:r>
        <w:t>/</w:t>
      </w:r>
      <w:r>
        <w:rPr>
          <w:rFonts w:hint="eastAsia"/>
        </w:rPr>
        <w:t>校准实验室；是天津市市场监管委依法授权的</w:t>
      </w:r>
      <w:r>
        <w:t xml:space="preserve"> “</w:t>
      </w:r>
      <w:r>
        <w:rPr>
          <w:rFonts w:hint="eastAsia"/>
        </w:rPr>
        <w:t>天津市机电工业控股集团公司计量中心站</w:t>
      </w:r>
      <w:r>
        <w:t>”</w:t>
      </w:r>
      <w:r>
        <w:rPr>
          <w:rFonts w:hint="eastAsia"/>
        </w:rPr>
        <w:t>；是天津市司法局批准设立的“天津市检测技术研究所司法鉴定中心”；同时也是天津市无损检验学会、理化检验学会的理事长单位。</w:t>
      </w:r>
    </w:p>
    <w:p>
      <w:pPr>
        <w:ind w:firstLine="632" w:firstLineChars="200"/>
        <w:rPr>
          <w:rFonts w:ascii="黑体" w:hAnsi="黑体" w:eastAsia="黑体"/>
        </w:rPr>
      </w:pPr>
      <w:r>
        <w:rPr>
          <w:rFonts w:hint="eastAsia" w:ascii="黑体" w:hAnsi="黑体" w:eastAsia="黑体"/>
        </w:rPr>
        <w:t>二、招聘岗位及数量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lang w:val="en-US" w:eastAsia="zh-CN"/>
        </w:rPr>
      </w:pPr>
      <w:r>
        <w:rPr>
          <w:rFonts w:hint="eastAsia"/>
          <w:lang w:val="en-US" w:eastAsia="zh-CN"/>
        </w:rPr>
        <w:t>办公室网络信息岗（专技岗）1人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lang w:val="en-US" w:eastAsia="zh-CN"/>
        </w:rPr>
      </w:pPr>
      <w:r>
        <w:rPr>
          <w:rFonts w:hint="eastAsia"/>
          <w:lang w:eastAsia="zh-CN"/>
        </w:rPr>
        <w:t>财务审计部财务管理岗（专技岗）</w:t>
      </w:r>
      <w:r>
        <w:rPr>
          <w:rFonts w:hint="eastAsia"/>
          <w:lang w:val="en-US" w:eastAsia="zh-CN"/>
        </w:rPr>
        <w:t>1人</w:t>
      </w:r>
    </w:p>
    <w:p>
      <w:pPr>
        <w:ind w:firstLine="632" w:firstLineChars="200"/>
        <w:rPr>
          <w:rFonts w:ascii="黑体" w:hAnsi="黑体" w:eastAsia="黑体"/>
        </w:rPr>
      </w:pPr>
      <w:r>
        <w:rPr>
          <w:rFonts w:hint="eastAsia" w:ascii="黑体" w:hAnsi="黑体" w:eastAsia="黑体"/>
        </w:rPr>
        <w:t>三、招聘条件</w:t>
      </w:r>
    </w:p>
    <w:p>
      <w:pPr>
        <w:ind w:firstLine="632" w:firstLineChars="200"/>
      </w:pPr>
      <w:r>
        <w:rPr>
          <w:rFonts w:hint="eastAsia"/>
        </w:rPr>
        <w:t>（一）基本</w:t>
      </w:r>
      <w:r>
        <w:t>条件</w:t>
      </w:r>
    </w:p>
    <w:p>
      <w:pPr>
        <w:ind w:firstLine="632" w:firstLineChars="200"/>
      </w:pPr>
      <w:r>
        <w:rPr>
          <w:rFonts w:hint="eastAsia"/>
        </w:rPr>
        <w:t>1.</w:t>
      </w:r>
      <w:r>
        <w:t>具有中华人民共和国国籍；</w:t>
      </w:r>
    </w:p>
    <w:p>
      <w:pPr>
        <w:ind w:firstLine="632" w:firstLineChars="200"/>
      </w:pPr>
      <w:r>
        <w:rPr>
          <w:rFonts w:hint="eastAsia"/>
        </w:rPr>
        <w:t>2.</w:t>
      </w:r>
      <w:r>
        <w:t>拥护</w:t>
      </w:r>
      <w:r>
        <w:rPr>
          <w:rFonts w:hint="eastAsia"/>
        </w:rPr>
        <w:t>我</w:t>
      </w:r>
      <w:r>
        <w:t>国宪法，遵守各项法律法规，具有良好的品行；</w:t>
      </w:r>
    </w:p>
    <w:p>
      <w:pPr>
        <w:ind w:firstLine="632" w:firstLineChars="200"/>
      </w:pPr>
      <w:r>
        <w:rPr>
          <w:rFonts w:hint="eastAsia"/>
        </w:rPr>
        <w:t>3.</w:t>
      </w:r>
      <w:r>
        <w:t>具有符合岗位要求的专业技能和工作能力；</w:t>
      </w:r>
    </w:p>
    <w:p>
      <w:pPr>
        <w:ind w:firstLine="632" w:firstLineChars="200"/>
      </w:pPr>
      <w:r>
        <w:rPr>
          <w:rFonts w:hint="eastAsia"/>
        </w:rPr>
        <w:t>4.</w:t>
      </w:r>
      <w:r>
        <w:t>身心健康，具有正常履行职责的身体条件；</w:t>
      </w:r>
    </w:p>
    <w:p>
      <w:pPr>
        <w:ind w:firstLine="632" w:firstLineChars="200"/>
      </w:pPr>
      <w:r>
        <w:rPr>
          <w:rFonts w:hint="eastAsia"/>
        </w:rPr>
        <w:t>5.</w:t>
      </w:r>
      <w:r>
        <w:t>招聘岗位所规定的其他条件。</w:t>
      </w:r>
    </w:p>
    <w:p>
      <w:pPr>
        <w:ind w:firstLine="632" w:firstLineChars="200"/>
      </w:pPr>
      <w:r>
        <w:rPr>
          <w:rFonts w:hint="eastAsia"/>
        </w:rPr>
        <w:t>（二）下列人员不得报考</w:t>
      </w:r>
    </w:p>
    <w:p>
      <w:pPr>
        <w:ind w:firstLine="632" w:firstLineChars="200"/>
      </w:pPr>
      <w:r>
        <w:rPr>
          <w:rFonts w:hint="eastAsia"/>
        </w:rPr>
        <w:t>1.现役军人；</w:t>
      </w:r>
    </w:p>
    <w:p>
      <w:pPr>
        <w:ind w:firstLine="632" w:firstLineChars="200"/>
      </w:pPr>
      <w:r>
        <w:rPr>
          <w:rFonts w:hint="eastAsia"/>
        </w:rPr>
        <w:t>2.</w:t>
      </w:r>
      <w:r>
        <w:t>在以往公开招聘考试中，被认定为有考试作弊行为的人员</w:t>
      </w:r>
      <w:r>
        <w:rPr>
          <w:rFonts w:hint="eastAsia"/>
        </w:rPr>
        <w:t>；</w:t>
      </w:r>
    </w:p>
    <w:p>
      <w:pPr>
        <w:ind w:firstLine="632" w:firstLineChars="200"/>
      </w:pPr>
      <w:r>
        <w:rPr>
          <w:rFonts w:hint="eastAsia"/>
        </w:rPr>
        <w:t>3.</w:t>
      </w:r>
      <w:r>
        <w:t>曾因犯罪受过刑事处罚的人员</w:t>
      </w:r>
      <w:r>
        <w:rPr>
          <w:rFonts w:hint="eastAsia"/>
        </w:rPr>
        <w:t>；</w:t>
      </w:r>
    </w:p>
    <w:p>
      <w:pPr>
        <w:ind w:firstLine="632" w:firstLineChars="200"/>
      </w:pPr>
      <w:r>
        <w:rPr>
          <w:rFonts w:hint="eastAsia"/>
        </w:rPr>
        <w:t>4.</w:t>
      </w:r>
      <w:r>
        <w:t>曾被开除公职的人员</w:t>
      </w:r>
      <w:r>
        <w:rPr>
          <w:rFonts w:hint="eastAsia"/>
        </w:rPr>
        <w:t>；</w:t>
      </w:r>
    </w:p>
    <w:p>
      <w:pPr>
        <w:ind w:firstLine="632" w:firstLineChars="200"/>
      </w:pPr>
      <w:r>
        <w:rPr>
          <w:rFonts w:hint="eastAsia"/>
        </w:rPr>
        <w:t>5.</w:t>
      </w:r>
      <w:r>
        <w:t>法律法规规定其他不宜录用的人员</w:t>
      </w:r>
      <w:r>
        <w:rPr>
          <w:rFonts w:hint="eastAsia"/>
        </w:rPr>
        <w:t>。</w:t>
      </w:r>
    </w:p>
    <w:p>
      <w:pPr>
        <w:ind w:firstLine="632" w:firstLineChars="200"/>
        <w:rPr>
          <w:rFonts w:ascii="黑体" w:hAnsi="黑体" w:eastAsia="黑体"/>
        </w:rPr>
      </w:pPr>
      <w:r>
        <w:rPr>
          <w:rFonts w:hint="eastAsia" w:ascii="黑体" w:hAnsi="黑体" w:eastAsia="黑体"/>
        </w:rPr>
        <w:t>四、招聘信息发布</w:t>
      </w:r>
    </w:p>
    <w:p>
      <w:pPr>
        <w:ind w:firstLine="632" w:firstLineChars="200"/>
      </w:pPr>
      <w:r>
        <w:t>招聘</w:t>
      </w:r>
      <w:r>
        <w:rPr>
          <w:rFonts w:hint="eastAsia"/>
        </w:rPr>
        <w:t>信息通过以下网站发布：</w:t>
      </w:r>
    </w:p>
    <w:p>
      <w:pPr>
        <w:ind w:firstLine="616" w:firstLineChars="200"/>
      </w:pPr>
      <w:r>
        <w:rPr>
          <w:rFonts w:hint="eastAsia"/>
          <w:spacing w:val="-4"/>
        </w:rPr>
        <w:t>天津百利机械装备集团有限公司网站</w:t>
      </w:r>
      <w:r>
        <w:rPr>
          <w:rFonts w:hint="eastAsia"/>
          <w:spacing w:val="-20"/>
        </w:rPr>
        <w:t>：</w:t>
      </w:r>
      <w:r>
        <w:rPr>
          <w:rFonts w:hint="eastAsia"/>
        </w:rPr>
        <w:t>http://www.benefo.cn。</w:t>
      </w:r>
    </w:p>
    <w:p>
      <w:pPr>
        <w:ind w:firstLine="632" w:firstLineChars="200"/>
      </w:pPr>
      <w:r>
        <w:rPr>
          <w:rFonts w:hint="eastAsia"/>
        </w:rPr>
        <w:t>天津市检测技术研究所网站：http://www.tjtest.net。</w:t>
      </w:r>
    </w:p>
    <w:p>
      <w:pPr>
        <w:ind w:firstLine="632" w:firstLineChars="200"/>
        <w:rPr>
          <w:color w:val="auto"/>
        </w:rPr>
      </w:pPr>
      <w:r>
        <w:rPr>
          <w:rFonts w:hint="eastAsia"/>
        </w:rPr>
        <w:t>发布时间为</w:t>
      </w:r>
      <w:r>
        <w:rPr>
          <w:rFonts w:hint="eastAsia"/>
          <w:color w:val="auto"/>
        </w:rPr>
        <w:t>2018年</w:t>
      </w:r>
      <w:r>
        <w:rPr>
          <w:rFonts w:hint="eastAsia"/>
          <w:color w:val="auto"/>
          <w:lang w:val="en-US" w:eastAsia="zh-CN"/>
        </w:rPr>
        <w:t>10</w:t>
      </w:r>
      <w:r>
        <w:rPr>
          <w:rFonts w:hint="eastAsia"/>
          <w:color w:val="auto"/>
        </w:rPr>
        <w:t>月2</w:t>
      </w:r>
      <w:r>
        <w:rPr>
          <w:rFonts w:hint="eastAsia"/>
          <w:color w:val="auto"/>
          <w:lang w:val="en-US" w:eastAsia="zh-CN"/>
        </w:rPr>
        <w:t>5</w:t>
      </w:r>
      <w:r>
        <w:rPr>
          <w:rFonts w:hint="eastAsia"/>
          <w:color w:val="auto"/>
        </w:rPr>
        <w:t>日至</w:t>
      </w:r>
      <w:r>
        <w:rPr>
          <w:rFonts w:hint="eastAsia"/>
          <w:color w:val="auto"/>
          <w:lang w:val="en-US" w:eastAsia="zh-CN"/>
        </w:rPr>
        <w:t>11</w:t>
      </w:r>
      <w:r>
        <w:rPr>
          <w:rFonts w:hint="eastAsia"/>
          <w:color w:val="auto"/>
        </w:rPr>
        <w:t>月</w:t>
      </w:r>
      <w:r>
        <w:rPr>
          <w:rFonts w:hint="eastAsia"/>
          <w:color w:val="auto"/>
          <w:lang w:val="en-US" w:eastAsia="zh-CN"/>
        </w:rPr>
        <w:t>2</w:t>
      </w:r>
      <w:r>
        <w:rPr>
          <w:rFonts w:hint="eastAsia"/>
          <w:color w:val="auto"/>
        </w:rPr>
        <w:t>日。</w:t>
      </w:r>
    </w:p>
    <w:p>
      <w:pPr>
        <w:ind w:firstLine="632" w:firstLineChars="200"/>
        <w:rPr>
          <w:rFonts w:ascii="黑体" w:hAnsi="黑体" w:eastAsia="黑体"/>
        </w:rPr>
      </w:pPr>
      <w:r>
        <w:rPr>
          <w:rFonts w:hint="eastAsia" w:ascii="黑体" w:hAnsi="黑体" w:eastAsia="黑体"/>
        </w:rPr>
        <w:t>五、报名与资格审查</w:t>
      </w:r>
    </w:p>
    <w:p>
      <w:pPr>
        <w:ind w:firstLine="632" w:firstLineChars="200"/>
      </w:pPr>
      <w:r>
        <w:t>本次招聘采用网上报名方式</w:t>
      </w:r>
      <w:r>
        <w:rPr>
          <w:rFonts w:hint="eastAsia"/>
        </w:rPr>
        <w:t>，报名时间为</w:t>
      </w:r>
      <w:r>
        <w:rPr>
          <w:rFonts w:hint="eastAsia"/>
          <w:color w:val="auto"/>
        </w:rPr>
        <w:t>2018年</w:t>
      </w:r>
      <w:r>
        <w:rPr>
          <w:rFonts w:hint="eastAsia"/>
          <w:color w:val="auto"/>
          <w:lang w:val="en-US" w:eastAsia="zh-CN"/>
        </w:rPr>
        <w:t>11</w:t>
      </w:r>
      <w:r>
        <w:rPr>
          <w:rFonts w:hint="eastAsia"/>
          <w:color w:val="auto"/>
        </w:rPr>
        <w:t>月</w:t>
      </w:r>
      <w:r>
        <w:rPr>
          <w:rFonts w:hint="eastAsia"/>
          <w:color w:val="auto"/>
          <w:lang w:val="en-US" w:eastAsia="zh-CN"/>
        </w:rPr>
        <w:t>3</w:t>
      </w:r>
      <w:r>
        <w:rPr>
          <w:rFonts w:hint="eastAsia"/>
          <w:color w:val="auto"/>
        </w:rPr>
        <w:t>日上午9:00至2018年</w:t>
      </w:r>
      <w:r>
        <w:rPr>
          <w:rFonts w:hint="eastAsia"/>
          <w:color w:val="auto"/>
          <w:lang w:val="en-US" w:eastAsia="zh-CN"/>
        </w:rPr>
        <w:t>11</w:t>
      </w:r>
      <w:r>
        <w:rPr>
          <w:rFonts w:hint="eastAsia"/>
          <w:color w:val="auto"/>
        </w:rPr>
        <w:t>月</w:t>
      </w:r>
      <w:r>
        <w:rPr>
          <w:rFonts w:hint="eastAsia"/>
          <w:color w:val="auto"/>
          <w:lang w:val="en-US" w:eastAsia="zh-CN"/>
        </w:rPr>
        <w:t>7</w:t>
      </w:r>
      <w:r>
        <w:rPr>
          <w:rFonts w:hint="eastAsia"/>
          <w:color w:val="auto"/>
        </w:rPr>
        <w:t>日下午16:00。</w:t>
      </w:r>
      <w:r>
        <w:t>应聘人员需填写</w:t>
      </w:r>
      <w:r>
        <w:rPr>
          <w:rFonts w:hint="eastAsia"/>
        </w:rPr>
        <w:t>天津市检测技术研究所岗位报名表</w:t>
      </w:r>
      <w:r>
        <w:t>（附件</w:t>
      </w:r>
      <w:r>
        <w:rPr>
          <w:rFonts w:hint="eastAsia"/>
        </w:rPr>
        <w:t>2</w:t>
      </w:r>
      <w:r>
        <w:t>），</w:t>
      </w:r>
      <w:r>
        <w:rPr>
          <w:rFonts w:hint="eastAsia"/>
        </w:rPr>
        <w:t>并连同</w:t>
      </w:r>
      <w:r>
        <w:t>本人</w:t>
      </w:r>
      <w:r>
        <w:rPr>
          <w:rFonts w:hint="eastAsia"/>
        </w:rPr>
        <w:t>身份证、简历、学历学位证等符合招聘条件的相关证明材料一并</w:t>
      </w:r>
      <w:r>
        <w:t>发送至</w:t>
      </w:r>
      <w:r>
        <w:rPr>
          <w:rFonts w:hint="eastAsia"/>
        </w:rPr>
        <w:t>我所招聘</w:t>
      </w:r>
      <w:r>
        <w:t>邮箱</w:t>
      </w:r>
      <w:r>
        <w:rPr>
          <w:rFonts w:hint="eastAsia" w:ascii="Times New Roman"/>
        </w:rPr>
        <w:t>tjjcszp@</w:t>
      </w:r>
      <w:r>
        <w:rPr>
          <w:rFonts w:ascii="Times New Roman"/>
        </w:rPr>
        <w:t>163.com</w:t>
      </w:r>
      <w:r>
        <w:rPr>
          <w:rFonts w:hint="eastAsia"/>
        </w:rPr>
        <w:t>。邮件以压缩包形式传送，</w:t>
      </w:r>
      <w:r>
        <w:t>主题</w:t>
      </w:r>
      <w:r>
        <w:rPr>
          <w:rFonts w:hint="eastAsia"/>
        </w:rPr>
        <w:t>为“</w:t>
      </w:r>
      <w:r>
        <w:t>姓名—应聘岗位</w:t>
      </w:r>
      <w:r>
        <w:rPr>
          <w:rFonts w:hint="eastAsia"/>
        </w:rPr>
        <w:t>”</w:t>
      </w:r>
      <w:r>
        <w:t>。每人只能应聘一个相应岗位，</w:t>
      </w:r>
      <w:r>
        <w:rPr>
          <w:rFonts w:hint="eastAsia"/>
        </w:rPr>
        <w:t>未按时间及要求投递报名材料的视为无效，未能提供符合招聘条件的相关证明材料的视为</w:t>
      </w:r>
      <w:r>
        <w:t>不符合我所招聘条件</w:t>
      </w:r>
      <w:r>
        <w:rPr>
          <w:rFonts w:hint="eastAsia"/>
        </w:rPr>
        <w:t>。</w:t>
      </w:r>
    </w:p>
    <w:p>
      <w:pPr>
        <w:ind w:firstLine="632" w:firstLineChars="200"/>
      </w:pPr>
      <w:r>
        <w:rPr>
          <w:rFonts w:hint="eastAsia"/>
        </w:rPr>
        <w:t>报名结束后5</w:t>
      </w:r>
      <w:r>
        <w:t>个工作</w:t>
      </w:r>
      <w:r>
        <w:rPr>
          <w:rFonts w:hint="eastAsia"/>
        </w:rPr>
        <w:t>日内，由我单位人事部门对应聘人员进行资格初审，在天津市检测技术研究所网站公布资格初审合格人员名单及参加笔试的时间、地点。每个岗位的资格初审</w:t>
      </w:r>
      <w:r>
        <w:t>合格人数</w:t>
      </w:r>
      <w:r>
        <w:rPr>
          <w:rFonts w:hint="eastAsia"/>
        </w:rPr>
        <w:t>与招聘计划数之比</w:t>
      </w:r>
      <w:r>
        <w:t>低于3: 1的，</w:t>
      </w:r>
      <w:r>
        <w:rPr>
          <w:rFonts w:hint="eastAsia"/>
        </w:rPr>
        <w:t>我单位将核减或取消该岗位的招聘计划</w:t>
      </w:r>
      <w:r>
        <w:t>。</w:t>
      </w:r>
    </w:p>
    <w:p>
      <w:pPr>
        <w:ind w:firstLine="632" w:firstLineChars="200"/>
      </w:pPr>
      <w:r>
        <w:rPr>
          <w:rFonts w:hint="eastAsia"/>
        </w:rPr>
        <w:t>资格复审在面试前进行。进入面试的人员需持报名时提供的各类报考资格证书原件、报名表，在职报考人员还需提供所在单位同意报考证明，应届毕业生需提供《毕业生就业推荐表》。对于开具所在单位同意报考证明确有困难的，经我单位同意，可在体检或考察时提供。资格复审不合格的，取消其面试资格。</w:t>
      </w:r>
    </w:p>
    <w:p>
      <w:pPr>
        <w:ind w:firstLine="632" w:firstLineChars="200"/>
      </w:pPr>
      <w:r>
        <w:t>资格审查贯穿</w:t>
      </w:r>
      <w:r>
        <w:rPr>
          <w:rFonts w:hint="eastAsia"/>
        </w:rPr>
        <w:t>招</w:t>
      </w:r>
      <w:r>
        <w:t>聘全过程，报考人员必须实事求是填写个人信息，凡弄虚作假者，一经查实，立即取消应聘资格。</w:t>
      </w:r>
    </w:p>
    <w:p>
      <w:pPr>
        <w:ind w:firstLine="632" w:firstLineChars="200"/>
        <w:rPr>
          <w:rFonts w:ascii="黑体" w:hAnsi="黑体" w:eastAsia="黑体"/>
        </w:rPr>
      </w:pPr>
      <w:r>
        <w:rPr>
          <w:rFonts w:hint="eastAsia" w:ascii="黑体" w:hAnsi="黑体" w:eastAsia="黑体"/>
        </w:rPr>
        <w:t>六、考试或考核</w:t>
      </w:r>
    </w:p>
    <w:p>
      <w:pPr>
        <w:ind w:firstLine="632" w:firstLineChars="200"/>
        <w:rPr>
          <w:rFonts w:ascii="楷体_GB2312" w:eastAsia="楷体_GB2312"/>
        </w:rPr>
      </w:pPr>
      <w:r>
        <w:rPr>
          <w:rFonts w:hint="eastAsia" w:ascii="楷体_GB2312" w:eastAsia="楷体_GB2312"/>
        </w:rPr>
        <w:t>（一）笔试</w:t>
      </w:r>
    </w:p>
    <w:p>
      <w:pPr>
        <w:ind w:firstLine="632" w:firstLineChars="200"/>
      </w:pPr>
      <w:r>
        <w:t>笔试采取闭卷形式，主要测试</w:t>
      </w:r>
      <w:r>
        <w:rPr>
          <w:rFonts w:hint="eastAsia"/>
        </w:rPr>
        <w:t>岗位所需</w:t>
      </w:r>
      <w:r>
        <w:t>的专业理论知识</w:t>
      </w:r>
      <w:r>
        <w:rPr>
          <w:rFonts w:hint="eastAsia"/>
        </w:rPr>
        <w:t>、综合能力</w:t>
      </w:r>
      <w:r>
        <w:t>和</w:t>
      </w:r>
      <w:r>
        <w:rPr>
          <w:rFonts w:hint="eastAsia"/>
        </w:rPr>
        <w:t>与本专业有关</w:t>
      </w:r>
      <w:r>
        <w:t>的基本技能</w:t>
      </w:r>
      <w:r>
        <w:rPr>
          <w:rFonts w:hint="eastAsia"/>
        </w:rPr>
        <w:t>。笔试结束后5个工作日内，在天津市检测技术研究所网站公布笔试成绩。</w:t>
      </w:r>
    </w:p>
    <w:p>
      <w:pPr>
        <w:ind w:firstLine="632" w:firstLineChars="200"/>
      </w:pPr>
      <w:r>
        <w:rPr>
          <w:rFonts w:hint="eastAsia"/>
        </w:rPr>
        <w:t>笔试时考生应当遵守以下考试纪律：</w:t>
      </w:r>
    </w:p>
    <w:p>
      <w:pPr>
        <w:snapToGrid w:val="0"/>
        <w:spacing w:line="560" w:lineRule="exact"/>
        <w:ind w:firstLine="632" w:firstLineChars="200"/>
        <w:rPr>
          <w:szCs w:val="32"/>
        </w:rPr>
      </w:pPr>
      <w:r>
        <w:rPr>
          <w:rFonts w:hint="eastAsia"/>
          <w:szCs w:val="32"/>
        </w:rPr>
        <w:t>1.应持身份证等有效证件按规定时间到达指定考场。逾期未到者，视为自动放弃。证件不符合规定要求的，取消考试资格。</w:t>
      </w:r>
    </w:p>
    <w:p>
      <w:pPr>
        <w:snapToGrid w:val="0"/>
        <w:spacing w:line="560" w:lineRule="exact"/>
        <w:ind w:firstLine="632" w:firstLineChars="200"/>
        <w:rPr>
          <w:szCs w:val="32"/>
        </w:rPr>
      </w:pPr>
      <w:r>
        <w:rPr>
          <w:rFonts w:hint="eastAsia"/>
          <w:szCs w:val="32"/>
        </w:rPr>
        <w:t>2.应听从考试工作人员的安排，遵守考场规则和纪律，及时关闭通讯工具，并交由考试工作人员集中管理。</w:t>
      </w:r>
    </w:p>
    <w:p>
      <w:pPr>
        <w:ind w:firstLine="632" w:firstLineChars="200"/>
        <w:rPr>
          <w:szCs w:val="32"/>
        </w:rPr>
      </w:pPr>
      <w:r>
        <w:rPr>
          <w:rFonts w:hint="eastAsia"/>
          <w:szCs w:val="32"/>
        </w:rPr>
        <w:t>3.应按照考试指令在规定的时间进行准备和答题，考试时间结束，应立即停止答题。</w:t>
      </w:r>
    </w:p>
    <w:p>
      <w:pPr>
        <w:ind w:firstLine="632" w:firstLineChars="200"/>
        <w:rPr>
          <w:rFonts w:ascii="楷体_GB2312" w:eastAsia="楷体_GB2312"/>
        </w:rPr>
      </w:pPr>
      <w:r>
        <w:rPr>
          <w:rFonts w:hint="eastAsia" w:ascii="楷体_GB2312" w:eastAsia="楷体_GB2312"/>
        </w:rPr>
        <w:t>（二）面试</w:t>
      </w:r>
    </w:p>
    <w:p>
      <w:pPr>
        <w:ind w:firstLine="632" w:firstLineChars="200"/>
      </w:pPr>
      <w:r>
        <w:rPr>
          <w:rFonts w:hint="eastAsia"/>
        </w:rPr>
        <w:t>按笔试</w:t>
      </w:r>
      <w:r>
        <w:t>成绩由高到低排序，根据各岗位招聘计划数与参加面试人选1:3的比例，确定各岗位进入面试的人选名单。招聘岗位进入面试的人数达不到1:3比例时，按照该岗位进入面试的实际人数进行面试。因取消或放弃面试资格形成的空额，根据实际情况，</w:t>
      </w:r>
      <w:r>
        <w:rPr>
          <w:rFonts w:hint="eastAsia"/>
        </w:rPr>
        <w:t>可</w:t>
      </w:r>
      <w:r>
        <w:t>在报考同一岗位的人员中按笔试成绩从高分到低分依次递补。</w:t>
      </w:r>
    </w:p>
    <w:p>
      <w:pPr>
        <w:ind w:firstLine="632" w:firstLineChars="200"/>
      </w:pPr>
      <w:r>
        <w:t>面试</w:t>
      </w:r>
      <w:r>
        <w:rPr>
          <w:rFonts w:hint="eastAsia"/>
        </w:rPr>
        <w:t>采取</w:t>
      </w:r>
      <w:r>
        <w:t>结构化面谈</w:t>
      </w:r>
      <w:r>
        <w:rPr>
          <w:rFonts w:hint="eastAsia"/>
        </w:rPr>
        <w:t>的方式进行</w:t>
      </w:r>
      <w:r>
        <w:rPr>
          <w:rFonts w:hint="eastAsia"/>
          <w:lang w:eastAsia="zh-CN"/>
        </w:rPr>
        <w:t>，</w:t>
      </w:r>
      <w:r>
        <w:rPr>
          <w:rFonts w:hint="eastAsia"/>
        </w:rPr>
        <w:t>主要测试岗位所需</w:t>
      </w:r>
      <w:r>
        <w:t>的</w:t>
      </w:r>
      <w:r>
        <w:rPr>
          <w:rFonts w:hint="eastAsia"/>
        </w:rPr>
        <w:t>专业技能水平及逻辑思维、语言表达能力等。</w:t>
      </w:r>
    </w:p>
    <w:p>
      <w:pPr>
        <w:ind w:firstLine="632" w:firstLineChars="200"/>
      </w:pPr>
      <w:r>
        <w:rPr>
          <w:rFonts w:hint="eastAsia"/>
        </w:rPr>
        <w:t>面试时考生应当遵守以下考试纪律：</w:t>
      </w:r>
    </w:p>
    <w:p>
      <w:pPr>
        <w:ind w:firstLine="632" w:firstLineChars="200"/>
      </w:pPr>
      <w:r>
        <w:rPr>
          <w:rFonts w:hint="eastAsia"/>
        </w:rPr>
        <w:t>1.考生应持有效证件按规定时间到达指定考场。逾期未到者，视为自动放弃。证件不符合规定要求的，取消面试资格。</w:t>
      </w:r>
    </w:p>
    <w:p>
      <w:pPr>
        <w:ind w:firstLine="632" w:firstLineChars="200"/>
      </w:pPr>
      <w:r>
        <w:rPr>
          <w:rFonts w:hint="eastAsia"/>
        </w:rPr>
        <w:t>2.考生应听从考务工作人员的安排，遵守面试规则和考场纪律，面试和候考期间应关闭通讯工具，并交由考务工作人员集中管理。考生需要离开指定场所时，应向考务工作人员报告并由考务工作人员陪同。</w:t>
      </w:r>
    </w:p>
    <w:p>
      <w:pPr>
        <w:ind w:firstLine="632" w:firstLineChars="200"/>
      </w:pPr>
      <w:r>
        <w:rPr>
          <w:rFonts w:hint="eastAsia"/>
        </w:rPr>
        <w:t>3.考生在面试时不得透露本人姓名等可能影响考官公正评价的个人信息，应按照主考官的指令在规定的时间进行准备和答题，面试时间结束，应立即停止答题。</w:t>
      </w:r>
    </w:p>
    <w:p>
      <w:pPr>
        <w:ind w:firstLine="632" w:firstLineChars="200"/>
        <w:rPr>
          <w:rFonts w:ascii="楷体_GB2312" w:eastAsia="楷体_GB2312"/>
        </w:rPr>
      </w:pPr>
      <w:r>
        <w:rPr>
          <w:rFonts w:hint="eastAsia" w:ascii="楷体_GB2312" w:eastAsia="楷体_GB2312"/>
        </w:rPr>
        <w:t>（三）考试成绩计算</w:t>
      </w:r>
    </w:p>
    <w:p>
      <w:pPr>
        <w:ind w:firstLine="632" w:firstLineChars="200"/>
      </w:pPr>
      <w:r>
        <w:rPr>
          <w:rFonts w:hint="eastAsia"/>
        </w:rPr>
        <w:t>1.笔试成绩采取百分制。</w:t>
      </w:r>
    </w:p>
    <w:p>
      <w:pPr>
        <w:ind w:firstLine="632" w:firstLineChars="200"/>
        <w:rPr>
          <w:szCs w:val="32"/>
        </w:rPr>
      </w:pPr>
      <w:r>
        <w:rPr>
          <w:rFonts w:hint="eastAsia"/>
        </w:rPr>
        <w:t>2.面试成绩采取百分制。结构化面谈</w:t>
      </w:r>
      <w:r>
        <w:t>及格线为60分</w:t>
      </w:r>
      <w:r>
        <w:rPr>
          <w:rFonts w:hint="eastAsia"/>
        </w:rPr>
        <w:t>,</w:t>
      </w:r>
      <w:r>
        <w:t>达不到及格线的，不得进入下一环节。</w:t>
      </w:r>
    </w:p>
    <w:p>
      <w:pPr>
        <w:ind w:firstLine="632" w:firstLineChars="200"/>
        <w:rPr>
          <w:color w:val="FF0000"/>
        </w:rPr>
      </w:pPr>
      <w:r>
        <w:rPr>
          <w:rFonts w:hint="eastAsia"/>
        </w:rPr>
        <w:t>3.总</w:t>
      </w:r>
      <w:r>
        <w:t>成绩</w:t>
      </w:r>
      <w:r>
        <w:rPr>
          <w:rFonts w:hint="eastAsia"/>
        </w:rPr>
        <w:t>按照</w:t>
      </w:r>
      <w:r>
        <w:t>笔试成绩占</w:t>
      </w:r>
      <w:r>
        <w:rPr>
          <w:rFonts w:hint="eastAsia"/>
        </w:rPr>
        <w:t>4</w:t>
      </w:r>
      <w:r>
        <w:t>0%</w:t>
      </w:r>
      <w:r>
        <w:rPr>
          <w:rFonts w:hint="eastAsia"/>
        </w:rPr>
        <w:t>，</w:t>
      </w:r>
      <w:r>
        <w:t>面试成绩占</w:t>
      </w:r>
      <w:r>
        <w:rPr>
          <w:rFonts w:hint="eastAsia"/>
        </w:rPr>
        <w:t>6</w:t>
      </w:r>
      <w:r>
        <w:t>0%</w:t>
      </w:r>
      <w:r>
        <w:rPr>
          <w:rFonts w:hint="eastAsia"/>
        </w:rPr>
        <w:t>计算</w:t>
      </w:r>
      <w:r>
        <w:t>。笔试成绩、面试成绩各保留1位小数，总成绩保留2位小数。</w:t>
      </w:r>
      <w:r>
        <w:rPr>
          <w:rFonts w:hint="eastAsia"/>
          <w:szCs w:val="32"/>
        </w:rPr>
        <w:t>应聘人员总成绩在面试当天由主考官当场进行宣布。</w:t>
      </w:r>
    </w:p>
    <w:p>
      <w:pPr>
        <w:ind w:firstLine="632" w:firstLineChars="200"/>
        <w:rPr>
          <w:rFonts w:ascii="黑体" w:hAnsi="黑体" w:eastAsia="黑体"/>
        </w:rPr>
      </w:pPr>
      <w:r>
        <w:rPr>
          <w:rFonts w:hint="eastAsia" w:ascii="黑体" w:hAnsi="黑体" w:eastAsia="黑体"/>
        </w:rPr>
        <w:t>七、体检</w:t>
      </w:r>
    </w:p>
    <w:p>
      <w:pPr>
        <w:ind w:firstLine="632" w:firstLineChars="200"/>
      </w:pPr>
      <w:r>
        <w:t>面试结束后，以总成绩由高分到低分排序，按岗位招聘人数与进入体检人员之比1:1的比例，确定参加体检人员名单</w:t>
      </w:r>
      <w:r>
        <w:rPr>
          <w:rFonts w:hint="eastAsia"/>
        </w:rPr>
        <w:t>。</w:t>
      </w:r>
      <w:r>
        <w:t>若报考人员总成绩出现并列，造成进入体检人数超出岗位聘用计划数的情况，按照</w:t>
      </w:r>
      <w:r>
        <w:rPr>
          <w:rFonts w:hint="eastAsia"/>
        </w:rPr>
        <w:t>面</w:t>
      </w:r>
      <w:r>
        <w:t>试成绩高者优先的原则确定进入体检人员。如仍出现并列情况，则一同确定为参加体检人员。</w:t>
      </w:r>
    </w:p>
    <w:p>
      <w:pPr>
        <w:ind w:firstLine="632" w:firstLineChars="200"/>
      </w:pPr>
      <w:r>
        <w:t>应聘人员</w:t>
      </w:r>
      <w:r>
        <w:rPr>
          <w:rFonts w:hint="eastAsia"/>
        </w:rPr>
        <w:t>需</w:t>
      </w:r>
      <w:r>
        <w:t>到指定医院进行体检，体检项目和标准参照国家统一规定的公务员录用体检标准和规程执行，体检费用由应聘者自行担付。</w:t>
      </w:r>
    </w:p>
    <w:p>
      <w:pPr>
        <w:ind w:firstLine="632" w:firstLineChars="200"/>
      </w:pPr>
      <w:r>
        <w:t xml:space="preserve">未按照规定时间和地点参加体检、复检或鉴定的报考人员，视为自动放弃。因报考人员自动放弃体检或体检不合格等原因产生的岗位空缺，招聘单位可根据需要，在体检结果公布后的3个工作日内，依据报考人员考试总成绩由高分到低分依次递补。 </w:t>
      </w:r>
    </w:p>
    <w:p>
      <w:pPr>
        <w:ind w:firstLine="632" w:firstLineChars="200"/>
        <w:rPr>
          <w:rFonts w:ascii="黑体" w:hAnsi="黑体" w:eastAsia="黑体"/>
        </w:rPr>
      </w:pPr>
      <w:r>
        <w:rPr>
          <w:rFonts w:hint="eastAsia" w:ascii="黑体" w:hAnsi="黑体" w:eastAsia="黑体"/>
        </w:rPr>
        <w:t>八、考察</w:t>
      </w:r>
    </w:p>
    <w:p>
      <w:pPr>
        <w:ind w:firstLine="632" w:firstLineChars="200"/>
        <w:rPr>
          <w:color w:val="FF0000"/>
        </w:rPr>
      </w:pPr>
      <w:r>
        <w:rPr>
          <w:rFonts w:hint="eastAsia"/>
        </w:rPr>
        <w:t>考察由本所组织实施。考察内容包括应聘人员的政治思想、道德品质、能力素质、遵纪守法、学习和工作表现及需要回避的情况，并对应聘人员资格条件进行复核。考察应当广泛听取意见，准确把握被考察对象的情况，做到全面、客观、公正，并据实写出考察材料。</w:t>
      </w:r>
      <w:r>
        <w:t>经考察不宜聘用为事业单位工作人员的，不予聘用。</w:t>
      </w:r>
    </w:p>
    <w:p>
      <w:pPr>
        <w:ind w:firstLine="632" w:firstLineChars="200"/>
        <w:rPr>
          <w:rFonts w:ascii="黑体" w:hAnsi="黑体" w:eastAsia="黑体"/>
        </w:rPr>
      </w:pPr>
      <w:r>
        <w:rPr>
          <w:rFonts w:hint="eastAsia" w:ascii="黑体" w:hAnsi="黑体" w:eastAsia="黑体"/>
        </w:rPr>
        <w:t>九、公示及聘用</w:t>
      </w:r>
    </w:p>
    <w:p>
      <w:pPr>
        <w:ind w:firstLine="632" w:firstLineChars="200"/>
      </w:pPr>
      <w:r>
        <w:t>根据报考人员的考试成绩、体检结果和考察情况，</w:t>
      </w:r>
      <w:r>
        <w:rPr>
          <w:rFonts w:hint="eastAsia"/>
        </w:rPr>
        <w:t>确定拟聘人员名单，报上级主管部门审核同意、天津市人力社保局审定备案，在天津百利机械装备集团有限公司网站、天津市检测技术研究所网站公示，同时公布监督举报电话，接受监督，公示期为7个工作日。</w:t>
      </w:r>
    </w:p>
    <w:p>
      <w:pPr>
        <w:ind w:firstLine="632" w:firstLineChars="200"/>
      </w:pPr>
      <w:r>
        <w:t>公示期满后，对没有问题或者反映的问题不影响聘用的，按照规定程序办理聘用手续；对反映有影响聘用的问题并查有实据的，不予聘用；对反映的问题一时难以查实的，暂缓办理聘用手续，待查清后再决定是否聘用。</w:t>
      </w:r>
    </w:p>
    <w:p>
      <w:pPr>
        <w:ind w:firstLine="632" w:firstLineChars="200"/>
      </w:pPr>
      <w:r>
        <w:t>因公示结果影响聘用、拟聘用人员自愿放弃聘用、拟聘用人员未在规定的时间内报到，导致拟聘岗位空缺的，根据需要，依据报考人员考试总成绩由高分到低分依次递补，并严格履行体检、考察、公示等有关程序。</w:t>
      </w:r>
    </w:p>
    <w:p>
      <w:pPr>
        <w:ind w:firstLine="632" w:firstLineChars="200"/>
        <w:rPr>
          <w:rFonts w:ascii="黑体" w:hAnsi="黑体" w:eastAsia="黑体"/>
        </w:rPr>
      </w:pPr>
      <w:r>
        <w:rPr>
          <w:rFonts w:hint="eastAsia" w:ascii="黑体" w:hAnsi="黑体" w:eastAsia="黑体"/>
        </w:rPr>
        <w:t>十</w:t>
      </w:r>
      <w:r>
        <w:rPr>
          <w:rFonts w:ascii="黑体" w:hAnsi="黑体" w:eastAsia="黑体"/>
        </w:rPr>
        <w:t>、</w:t>
      </w:r>
      <w:r>
        <w:rPr>
          <w:rFonts w:hint="eastAsia" w:ascii="黑体" w:hAnsi="黑体" w:eastAsia="黑体"/>
        </w:rPr>
        <w:t>咨询与</w:t>
      </w:r>
      <w:r>
        <w:rPr>
          <w:rFonts w:ascii="黑体" w:hAnsi="黑体" w:eastAsia="黑体"/>
        </w:rPr>
        <w:t>监督</w:t>
      </w:r>
    </w:p>
    <w:p>
      <w:pPr>
        <w:ind w:firstLine="632" w:firstLineChars="200"/>
      </w:pPr>
      <w:r>
        <w:t>招聘工作未尽事宜由天津市</w:t>
      </w:r>
      <w:r>
        <w:rPr>
          <w:rFonts w:hint="eastAsia"/>
        </w:rPr>
        <w:t>检测技术研究所办公室</w:t>
      </w:r>
      <w:r>
        <w:t>负责解释。</w:t>
      </w:r>
    </w:p>
    <w:p>
      <w:pPr>
        <w:ind w:firstLine="632" w:firstLineChars="200"/>
      </w:pPr>
      <w:r>
        <w:rPr>
          <w:rFonts w:hint="eastAsia"/>
        </w:rPr>
        <w:t>此次公开招聘，由</w:t>
      </w:r>
      <w:r>
        <w:t>天津市</w:t>
      </w:r>
      <w:r>
        <w:rPr>
          <w:rFonts w:hint="eastAsia"/>
        </w:rPr>
        <w:t>检测技术研究所党支部办公室</w:t>
      </w:r>
      <w:r>
        <w:t>和天津百利</w:t>
      </w:r>
      <w:r>
        <w:rPr>
          <w:rFonts w:hint="eastAsia"/>
        </w:rPr>
        <w:t>机械装备</w:t>
      </w:r>
      <w:r>
        <w:t>集团有限公司人力资源部</w:t>
      </w:r>
      <w:r>
        <w:rPr>
          <w:rFonts w:hint="eastAsia"/>
        </w:rPr>
        <w:t>全程进行监督，并按照有关规定实行回避制度。对招聘工作人员、应聘人员的违纪违规行为，将依据</w:t>
      </w:r>
      <w:r>
        <w:t>《事业单位公开招聘违纪违规行为处理规定》</w:t>
      </w:r>
      <w:r>
        <w:rPr>
          <w:rFonts w:hint="eastAsia"/>
        </w:rPr>
        <w:t>严肃处理。</w:t>
      </w:r>
    </w:p>
    <w:p>
      <w:pPr>
        <w:ind w:firstLine="632" w:firstLineChars="200"/>
      </w:pPr>
      <w:r>
        <w:rPr>
          <w:rFonts w:hint="eastAsia"/>
        </w:rPr>
        <w:t>招聘</w:t>
      </w:r>
      <w:r>
        <w:t>咨询电话</w:t>
      </w:r>
      <w:r>
        <w:rPr>
          <w:rFonts w:hint="eastAsia"/>
        </w:rPr>
        <w:t>：</w:t>
      </w:r>
      <w:r>
        <w:t>022-</w:t>
      </w:r>
      <w:r>
        <w:rPr>
          <w:rFonts w:hint="eastAsia"/>
        </w:rPr>
        <w:t>26353013  联系人</w:t>
      </w:r>
      <w:r>
        <w:t>：</w:t>
      </w:r>
      <w:r>
        <w:rPr>
          <w:rFonts w:hint="eastAsia"/>
        </w:rPr>
        <w:t>傅宝楠</w:t>
      </w:r>
    </w:p>
    <w:p>
      <w:pPr>
        <w:ind w:firstLine="632" w:firstLineChars="200"/>
      </w:pPr>
      <w:r>
        <w:rPr>
          <w:rFonts w:hint="eastAsia"/>
        </w:rPr>
        <w:t>监督</w:t>
      </w:r>
      <w:r>
        <w:t>举报电话</w:t>
      </w:r>
      <w:r>
        <w:rPr>
          <w:rFonts w:hint="eastAsia"/>
        </w:rPr>
        <w:t>：</w:t>
      </w:r>
      <w:r>
        <w:t>022</w:t>
      </w:r>
      <w:r>
        <w:rPr>
          <w:rFonts w:hint="eastAsia"/>
        </w:rPr>
        <w:t>-</w:t>
      </w:r>
      <w:r>
        <w:t>2768669</w:t>
      </w:r>
      <w:r>
        <w:rPr>
          <w:rFonts w:hint="eastAsia"/>
        </w:rPr>
        <w:t>1  联系人</w:t>
      </w:r>
      <w:r>
        <w:t>：</w:t>
      </w:r>
      <w:r>
        <w:rPr>
          <w:rFonts w:hint="eastAsia"/>
        </w:rPr>
        <w:t>邹海明</w:t>
      </w:r>
    </w:p>
    <w:p>
      <w:pPr>
        <w:ind w:firstLine="632" w:firstLineChars="200"/>
      </w:pPr>
    </w:p>
    <w:p>
      <w:pPr>
        <w:ind w:firstLine="632" w:firstLineChars="200"/>
        <w:rPr>
          <w:rFonts w:hint="eastAsia"/>
        </w:rPr>
      </w:pPr>
      <w:r>
        <w:rPr>
          <w:rFonts w:hint="eastAsia"/>
        </w:rPr>
        <w:t>附件：1.天津市检测技术研究所2018年</w:t>
      </w:r>
      <w:r>
        <w:rPr>
          <w:rFonts w:hint="eastAsia"/>
          <w:lang w:eastAsia="zh-CN"/>
        </w:rPr>
        <w:t>下半年</w:t>
      </w:r>
      <w:r>
        <w:rPr>
          <w:rFonts w:hint="eastAsia"/>
        </w:rPr>
        <w:t>招聘计划情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1896" w:firstLineChars="600"/>
        <w:jc w:val="both"/>
        <w:textAlignment w:val="auto"/>
        <w:outlineLvl w:val="9"/>
      </w:pPr>
      <w:r>
        <w:rPr>
          <w:rFonts w:hint="eastAsia"/>
        </w:rPr>
        <w:t>况表</w:t>
      </w:r>
    </w:p>
    <w:p>
      <w:pPr>
        <w:ind w:firstLine="1580" w:firstLineChars="500"/>
      </w:pPr>
      <w:r>
        <w:rPr>
          <w:rFonts w:hint="eastAsia"/>
        </w:rPr>
        <w:t>2.天津市检测技术研究所岗位报名表</w:t>
      </w:r>
    </w:p>
    <w:p>
      <w:pPr>
        <w:ind w:firstLine="632" w:firstLineChars="200"/>
      </w:pPr>
    </w:p>
    <w:p>
      <w:pPr>
        <w:ind w:firstLine="632" w:firstLineChars="200"/>
      </w:pPr>
    </w:p>
    <w:p>
      <w:pPr>
        <w:wordWrap w:val="0"/>
        <w:ind w:firstLine="632" w:firstLineChars="200"/>
        <w:jc w:val="right"/>
      </w:pPr>
      <w:r>
        <w:rPr>
          <w:rFonts w:hint="eastAsia"/>
        </w:rPr>
        <w:t xml:space="preserve">天津市检测技术研究所      </w:t>
      </w:r>
    </w:p>
    <w:p>
      <w:pPr>
        <w:wordWrap w:val="0"/>
        <w:ind w:firstLine="632" w:firstLineChars="200"/>
        <w:jc w:val="right"/>
      </w:pPr>
      <w:r>
        <w:rPr>
          <w:rFonts w:hint="eastAsia"/>
        </w:rPr>
        <w:t>2018年</w:t>
      </w:r>
      <w:r>
        <w:rPr>
          <w:rFonts w:hint="eastAsia"/>
          <w:lang w:val="en-US" w:eastAsia="zh-CN"/>
        </w:rPr>
        <w:t>10</w:t>
      </w:r>
      <w:r>
        <w:rPr>
          <w:rFonts w:hint="eastAsia"/>
        </w:rPr>
        <w:t>月</w:t>
      </w:r>
      <w:r>
        <w:rPr>
          <w:rFonts w:hint="eastAsia"/>
          <w:color w:val="auto"/>
          <w:lang w:val="en-US" w:eastAsia="zh-CN"/>
        </w:rPr>
        <w:t>15</w:t>
      </w:r>
      <w:r>
        <w:rPr>
          <w:rFonts w:hint="eastAsia"/>
        </w:rPr>
        <w:t xml:space="preserve">日        </w:t>
      </w:r>
    </w:p>
    <w:p>
      <w:pPr>
        <w:widowControl/>
        <w:jc w:val="left"/>
      </w:pPr>
      <w:r>
        <w:br w:type="page"/>
      </w:r>
      <w:bookmarkStart w:id="0" w:name="_GoBack"/>
      <w:bookmarkEnd w:id="0"/>
    </w:p>
    <w:p>
      <w:pPr>
        <w:ind w:firstLine="632" w:firstLineChars="200"/>
        <w:jc w:val="right"/>
      </w:pPr>
      <w:r>
        <mc:AlternateContent>
          <mc:Choice Requires="wps">
            <w:drawing>
              <wp:anchor distT="0" distB="0" distL="114300" distR="114300" simplePos="0" relativeHeight="251659264" behindDoc="0" locked="0" layoutInCell="1" allowOverlap="1">
                <wp:simplePos x="0" y="0"/>
                <wp:positionH relativeFrom="column">
                  <wp:posOffset>-433705</wp:posOffset>
                </wp:positionH>
                <wp:positionV relativeFrom="paragraph">
                  <wp:posOffset>7970520</wp:posOffset>
                </wp:positionV>
                <wp:extent cx="2374265" cy="1403985"/>
                <wp:effectExtent l="0" t="0" r="1270" b="8255"/>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ln>
                      </wps:spPr>
                      <wps:txbx>
                        <w:txbxContent>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文本框 2" o:spid="_x0000_s1026" o:spt="202" type="#_x0000_t202" style="position:absolute;left:0pt;margin-left:-34.15pt;margin-top:627.6pt;height:110.55pt;width:186.95pt;z-index:251659264;mso-width-relative:margin;mso-height-relative:margin;mso-width-percent:400;mso-height-percent:200;" fillcolor="#FFFFFF" filled="t" stroked="f" coordsize="21600,21600" o:gfxdata="UEsDBAoAAAAAAIdO4kAAAAAAAAAAAAAAAAAEAAAAZHJzL1BLAwQUAAAACACHTuJAaZ36vdsAAAAN&#10;AQAADwAAAGRycy9kb3ducmV2LnhtbE2Py07DMBBF90j8gzVIbFBrxyGhCnEqnht2LUFi6cZuEojH&#10;Uew+v55hBcuZe3TnTLk8uoHt7RR6jwqSuQBmsfGmx1ZB/f46WwALUaPRg0er4GQDLKvLi1IXxh9w&#10;Zffr2DIqwVBoBV2MY8F5aDrrdJj70SJlWz85HWmcWm4mfaByN3ApRM6d7pEudHq0T51tvtc7p+D8&#10;WD8/vNzEZCvjp/xYube6+dJKXV8l4h5YtMf4B8OvPqlDRU4bv0MT2KBgli9SQimQWSaBEZKKLAe2&#10;odXtXZ4Cr0r+/4vqB1BLAwQUAAAACACHTuJAVBbQgiACAAAHBAAADgAAAGRycy9lMm9Eb2MueG1s&#10;rVPNjtMwEL4j8Q6W7zRp2u62UdPV0lUR0vIjLTyA6ziNheMxttukPAC8AScu3HmuPgdjJ1sK3BA+&#10;WB7PzOeZbz4vb7pGkYOwToIu6HiUUiI0h1LqXUHfv9s8m1PiPNMlU6BFQY/C0ZvV0yfL1uQigxpU&#10;KSxBEO3y1hS09t7kSeJ4LRrmRmCERmcFtmEeTbtLSstaRG9UkqXpVdKCLY0FLpzD27veSVcRv6oE&#10;92+qyglPVEGxNh93G/dt2JPVkuU7y0wt+VAG+4cqGiY1PnqGumOekb2Vf0E1kltwUPkRhyaBqpJc&#10;xB6wm3H6RzcPNTMi9oLkOHOmyf0/WP768NYSWRZ0kl5TolmDQzp9/XL69uP0/TPJAkGtcTnGPRiM&#10;9N1z6HDQsVln7oF/cETDumZ6J26thbYWrMQCxyEzuUjtcVwA2bavoMR32N5DBOoq2wT2kA+C6Dio&#10;43k4ovOE42U2uZ5mVzNKOPrG03SymM/iGyx/TDfW+RcCGhIOBbU4/QjPDvfOh3JY/hgSXnOgZLmR&#10;SkXD7rZrZcmBoVI2cQ3ov4UpTdqCLmbZLCJrCPlRRI30qGQlm4LO07CGdKUHHkLrPQm+23YDr1so&#10;j8iIhV6Z+JPwUIP9REmLqiyo+7hnVlCiXmpkdTGeToOMozGdXWdo2EvP9tLDNEeognpK+uPaR+nH&#10;fs0tsr+RkZcwpr6SoVZUW6Rr+BlBzpd2jPr1f1c/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Gmd&#10;+r3bAAAADQEAAA8AAAAAAAAAAQAgAAAAIgAAAGRycy9kb3ducmV2LnhtbFBLAQIUABQAAAAIAIdO&#10;4kBUFtCCIAIAAAcEAAAOAAAAAAAAAAEAIAAAACoBAABkcnMvZTJvRG9jLnhtbFBLBQYAAAAABgAG&#10;AFkBAAC8BQAAAAA=&#10;">
                <v:fill on="t" focussize="0,0"/>
                <v:stroke on="f" miterlimit="8" joinstyle="miter"/>
                <v:imagedata o:title=""/>
                <o:lock v:ext="edit" aspectratio="f"/>
                <v:textbox style="mso-fit-shape-to-text:t;">
                  <w:txbxContent>
                    <w:p/>
                  </w:txbxContent>
                </v:textbox>
              </v:shape>
            </w:pict>
          </mc:Fallback>
        </mc:AlternateContent>
      </w:r>
    </w:p>
    <w:sectPr>
      <w:footerReference r:id="rId3" w:type="default"/>
      <w:footerReference r:id="rId4" w:type="even"/>
      <w:pgSz w:w="11906" w:h="16838"/>
      <w:pgMar w:top="2098" w:right="1474" w:bottom="1985" w:left="1588" w:header="851" w:footer="1588"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文星简小标宋">
    <w:panose1 w:val="02010609000101010101"/>
    <w:charset w:val="86"/>
    <w:family w:val="modern"/>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pPr>
    <w:r>
      <w:rPr>
        <w:rStyle w:val="7"/>
        <w:rFonts w:hint="eastAsia" w:cs="宋体"/>
        <w:kern w:val="0"/>
        <w:sz w:val="28"/>
      </w:rPr>
      <w:t>—</w:t>
    </w:r>
    <w:r>
      <w:rPr>
        <w:rStyle w:val="7"/>
        <w:rFonts w:hint="eastAsia" w:ascii="宋体" w:hAnsi="宋体" w:cs="宋体"/>
        <w:kern w:val="0"/>
        <w:sz w:val="28"/>
      </w:rPr>
      <w:t xml:space="preserve"> </w:t>
    </w:r>
    <w:r>
      <w:rPr>
        <w:rStyle w:val="7"/>
        <w:rFonts w:hint="eastAsia" w:ascii="宋体" w:hAnsi="宋体" w:cs="宋体"/>
        <w:kern w:val="0"/>
        <w:sz w:val="28"/>
      </w:rPr>
      <w:fldChar w:fldCharType="begin"/>
    </w:r>
    <w:r>
      <w:rPr>
        <w:rStyle w:val="7"/>
        <w:rFonts w:hint="eastAsia" w:ascii="宋体" w:hAnsi="宋体" w:cs="宋体"/>
        <w:kern w:val="0"/>
        <w:sz w:val="28"/>
      </w:rPr>
      <w:instrText xml:space="preserve">PAGE  </w:instrText>
    </w:r>
    <w:r>
      <w:rPr>
        <w:rStyle w:val="7"/>
        <w:rFonts w:hint="eastAsia" w:ascii="宋体" w:hAnsi="宋体" w:cs="宋体"/>
        <w:kern w:val="0"/>
        <w:sz w:val="28"/>
      </w:rPr>
      <w:fldChar w:fldCharType="separate"/>
    </w:r>
    <w:r>
      <w:rPr>
        <w:rStyle w:val="7"/>
        <w:rFonts w:ascii="宋体" w:hAnsi="宋体" w:cs="宋体"/>
        <w:kern w:val="0"/>
        <w:sz w:val="28"/>
      </w:rPr>
      <w:t>7</w:t>
    </w:r>
    <w:r>
      <w:rPr>
        <w:rStyle w:val="7"/>
        <w:rFonts w:hint="eastAsia" w:ascii="宋体" w:hAnsi="宋体" w:cs="宋体"/>
        <w:kern w:val="0"/>
        <w:sz w:val="28"/>
      </w:rPr>
      <w:fldChar w:fldCharType="end"/>
    </w:r>
    <w:r>
      <w:rPr>
        <w:rStyle w:val="7"/>
        <w:rFonts w:hint="eastAsia" w:ascii="宋体" w:hAnsi="宋体" w:cs="宋体"/>
        <w:kern w:val="0"/>
        <w:sz w:val="28"/>
      </w:rPr>
      <w:t xml:space="preserve"> </w:t>
    </w:r>
    <w:r>
      <w:rPr>
        <w:rStyle w:val="7"/>
        <w:rFonts w:hint="eastAsia" w:cs="宋体"/>
        <w:kern w:val="0"/>
        <w:sz w:val="28"/>
      </w:rPr>
      <w:t>—</w:t>
    </w:r>
    <w:r>
      <w:rPr>
        <w:rStyle w:val="7"/>
        <w:rFonts w:cs="宋体"/>
        <w:kern w:val="0"/>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Style w:val="7"/>
        <w:kern w:val="0"/>
        <w:sz w:val="28"/>
      </w:rPr>
      <w:t xml:space="preserve">  </w:t>
    </w:r>
    <w:r>
      <w:rPr>
        <w:rStyle w:val="7"/>
        <w:rFonts w:hint="eastAsia"/>
        <w:kern w:val="0"/>
        <w:sz w:val="28"/>
      </w:rPr>
      <w:t>—</w:t>
    </w:r>
    <w:r>
      <w:rPr>
        <w:rStyle w:val="7"/>
        <w:kern w:val="0"/>
        <w:sz w:val="28"/>
      </w:rPr>
      <w:t xml:space="preserve"> </w:t>
    </w:r>
    <w:r>
      <w:rPr>
        <w:rStyle w:val="7"/>
        <w:kern w:val="0"/>
        <w:sz w:val="28"/>
      </w:rPr>
      <w:fldChar w:fldCharType="begin"/>
    </w:r>
    <w:r>
      <w:rPr>
        <w:rStyle w:val="7"/>
        <w:kern w:val="0"/>
        <w:sz w:val="28"/>
      </w:rPr>
      <w:instrText xml:space="preserve">PAGE  </w:instrText>
    </w:r>
    <w:r>
      <w:rPr>
        <w:rStyle w:val="7"/>
        <w:kern w:val="0"/>
        <w:sz w:val="28"/>
      </w:rPr>
      <w:fldChar w:fldCharType="separate"/>
    </w:r>
    <w:r>
      <w:rPr>
        <w:rStyle w:val="7"/>
        <w:kern w:val="0"/>
        <w:sz w:val="28"/>
      </w:rPr>
      <w:t>6</w:t>
    </w:r>
    <w:r>
      <w:rPr>
        <w:rStyle w:val="7"/>
        <w:kern w:val="0"/>
        <w:sz w:val="28"/>
      </w:rPr>
      <w:fldChar w:fldCharType="end"/>
    </w:r>
    <w:r>
      <w:rPr>
        <w:rStyle w:val="7"/>
        <w:kern w:val="0"/>
        <w:sz w:val="28"/>
      </w:rPr>
      <w:t xml:space="preserve"> </w:t>
    </w:r>
    <w:r>
      <w:rPr>
        <w:rStyle w:val="7"/>
        <w:rFonts w:hint="eastAsia"/>
        <w:kern w:val="0"/>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09A"/>
    <w:rsid w:val="00005012"/>
    <w:rsid w:val="000233E0"/>
    <w:rsid w:val="00052FA9"/>
    <w:rsid w:val="00061DDA"/>
    <w:rsid w:val="0006565C"/>
    <w:rsid w:val="000665E4"/>
    <w:rsid w:val="0006732D"/>
    <w:rsid w:val="0008139D"/>
    <w:rsid w:val="000F7384"/>
    <w:rsid w:val="001045D2"/>
    <w:rsid w:val="001162FC"/>
    <w:rsid w:val="00164C42"/>
    <w:rsid w:val="00167C0B"/>
    <w:rsid w:val="001712EF"/>
    <w:rsid w:val="0019090E"/>
    <w:rsid w:val="00197FC0"/>
    <w:rsid w:val="001D6069"/>
    <w:rsid w:val="002205FC"/>
    <w:rsid w:val="00221A23"/>
    <w:rsid w:val="00243DAB"/>
    <w:rsid w:val="00255F2D"/>
    <w:rsid w:val="00280592"/>
    <w:rsid w:val="00296E8F"/>
    <w:rsid w:val="002A1B78"/>
    <w:rsid w:val="002A47C3"/>
    <w:rsid w:val="002A6A2E"/>
    <w:rsid w:val="002D689C"/>
    <w:rsid w:val="002D7946"/>
    <w:rsid w:val="00302591"/>
    <w:rsid w:val="00316D29"/>
    <w:rsid w:val="00337572"/>
    <w:rsid w:val="00351117"/>
    <w:rsid w:val="003A77BC"/>
    <w:rsid w:val="003B4AE8"/>
    <w:rsid w:val="003D3BCB"/>
    <w:rsid w:val="004021ED"/>
    <w:rsid w:val="004152D3"/>
    <w:rsid w:val="004331E8"/>
    <w:rsid w:val="00460BDF"/>
    <w:rsid w:val="00470972"/>
    <w:rsid w:val="00482C99"/>
    <w:rsid w:val="004932D6"/>
    <w:rsid w:val="004942D2"/>
    <w:rsid w:val="004A404E"/>
    <w:rsid w:val="004B4DC9"/>
    <w:rsid w:val="004F33B9"/>
    <w:rsid w:val="005336DC"/>
    <w:rsid w:val="00564FE0"/>
    <w:rsid w:val="00593159"/>
    <w:rsid w:val="005E56BF"/>
    <w:rsid w:val="005E607A"/>
    <w:rsid w:val="0063155E"/>
    <w:rsid w:val="006323C3"/>
    <w:rsid w:val="00691843"/>
    <w:rsid w:val="006B56D7"/>
    <w:rsid w:val="006E69C6"/>
    <w:rsid w:val="006F4DB2"/>
    <w:rsid w:val="006F5948"/>
    <w:rsid w:val="00702007"/>
    <w:rsid w:val="00705FBD"/>
    <w:rsid w:val="007173B1"/>
    <w:rsid w:val="00747D8A"/>
    <w:rsid w:val="00755CA8"/>
    <w:rsid w:val="00774327"/>
    <w:rsid w:val="00787766"/>
    <w:rsid w:val="007F2C18"/>
    <w:rsid w:val="00803BA7"/>
    <w:rsid w:val="00817108"/>
    <w:rsid w:val="00844025"/>
    <w:rsid w:val="00881C6E"/>
    <w:rsid w:val="008B38DA"/>
    <w:rsid w:val="008D452A"/>
    <w:rsid w:val="008F1F4E"/>
    <w:rsid w:val="009115A0"/>
    <w:rsid w:val="00965775"/>
    <w:rsid w:val="009678C2"/>
    <w:rsid w:val="009C4B07"/>
    <w:rsid w:val="009D6E46"/>
    <w:rsid w:val="00A041A2"/>
    <w:rsid w:val="00A13A79"/>
    <w:rsid w:val="00A250EE"/>
    <w:rsid w:val="00A378D0"/>
    <w:rsid w:val="00A37D64"/>
    <w:rsid w:val="00A743B7"/>
    <w:rsid w:val="00A816D2"/>
    <w:rsid w:val="00A96160"/>
    <w:rsid w:val="00A96396"/>
    <w:rsid w:val="00AE01B0"/>
    <w:rsid w:val="00B2376C"/>
    <w:rsid w:val="00B26228"/>
    <w:rsid w:val="00B67F21"/>
    <w:rsid w:val="00B8099D"/>
    <w:rsid w:val="00B85034"/>
    <w:rsid w:val="00BB7AB8"/>
    <w:rsid w:val="00BC2F36"/>
    <w:rsid w:val="00BC3551"/>
    <w:rsid w:val="00C2102C"/>
    <w:rsid w:val="00C30C8C"/>
    <w:rsid w:val="00C61001"/>
    <w:rsid w:val="00C83C14"/>
    <w:rsid w:val="00CC75B9"/>
    <w:rsid w:val="00CE6AC8"/>
    <w:rsid w:val="00CF29BD"/>
    <w:rsid w:val="00D0039F"/>
    <w:rsid w:val="00D145CD"/>
    <w:rsid w:val="00D3709A"/>
    <w:rsid w:val="00D72A83"/>
    <w:rsid w:val="00DB6125"/>
    <w:rsid w:val="00DD0C07"/>
    <w:rsid w:val="00DD39F6"/>
    <w:rsid w:val="00DD7A89"/>
    <w:rsid w:val="00DE58BE"/>
    <w:rsid w:val="00E036AC"/>
    <w:rsid w:val="00E17361"/>
    <w:rsid w:val="00E26749"/>
    <w:rsid w:val="00F233ED"/>
    <w:rsid w:val="00F32441"/>
    <w:rsid w:val="00F46CAF"/>
    <w:rsid w:val="00F502D4"/>
    <w:rsid w:val="00F537B5"/>
    <w:rsid w:val="00F6711D"/>
    <w:rsid w:val="00FA1335"/>
    <w:rsid w:val="00FA4D43"/>
    <w:rsid w:val="00FA5BC6"/>
    <w:rsid w:val="00FB4F68"/>
    <w:rsid w:val="00FE025C"/>
    <w:rsid w:val="014718AA"/>
    <w:rsid w:val="06C23F57"/>
    <w:rsid w:val="0FD32D60"/>
    <w:rsid w:val="408433E8"/>
    <w:rsid w:val="50BD06DD"/>
    <w:rsid w:val="569803F7"/>
    <w:rsid w:val="588E44D3"/>
    <w:rsid w:val="67970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6">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12"/>
    <w:uiPriority w:val="0"/>
    <w:pPr>
      <w:jc w:val="center"/>
    </w:pPr>
    <w:rPr>
      <w:szCs w:val="20"/>
    </w:r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nhideWhenUsed/>
    <w:qFormat/>
    <w:uiPriority w:val="0"/>
  </w:style>
  <w:style w:type="character" w:styleId="8">
    <w:name w:val="Hyperlink"/>
    <w:basedOn w:val="6"/>
    <w:qFormat/>
    <w:uiPriority w:val="0"/>
    <w:rPr>
      <w:color w:val="0000FF"/>
      <w:u w:val="single"/>
    </w:rPr>
  </w:style>
  <w:style w:type="character" w:customStyle="1" w:styleId="10">
    <w:name w:val="页眉 Char"/>
    <w:basedOn w:val="6"/>
    <w:link w:val="5"/>
    <w:qFormat/>
    <w:uiPriority w:val="99"/>
    <w:rPr>
      <w:sz w:val="18"/>
      <w:szCs w:val="18"/>
    </w:rPr>
  </w:style>
  <w:style w:type="character" w:customStyle="1" w:styleId="11">
    <w:name w:val="页脚 Char"/>
    <w:basedOn w:val="6"/>
    <w:link w:val="4"/>
    <w:uiPriority w:val="99"/>
    <w:rPr>
      <w:sz w:val="18"/>
      <w:szCs w:val="18"/>
    </w:rPr>
  </w:style>
  <w:style w:type="character" w:customStyle="1" w:styleId="12">
    <w:name w:val="正文文本 Char"/>
    <w:basedOn w:val="6"/>
    <w:link w:val="2"/>
    <w:qFormat/>
    <w:uiPriority w:val="0"/>
    <w:rPr>
      <w:rFonts w:ascii="仿宋_GB2312" w:hAnsi="Times New Roman" w:eastAsia="仿宋_GB2312" w:cs="Times New Roman"/>
      <w:sz w:val="32"/>
      <w:szCs w:val="20"/>
    </w:rPr>
  </w:style>
  <w:style w:type="character" w:customStyle="1" w:styleId="13">
    <w:name w:val="批注框文本 Char"/>
    <w:basedOn w:val="6"/>
    <w:link w:val="3"/>
    <w:semiHidden/>
    <w:uiPriority w:val="99"/>
    <w:rPr>
      <w:rFonts w:ascii="仿宋_GB2312"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494</Words>
  <Characters>2821</Characters>
  <Lines>23</Lines>
  <Paragraphs>6</Paragraphs>
  <ScaleCrop>false</ScaleCrop>
  <LinksUpToDate>false</LinksUpToDate>
  <CharactersWithSpaces>3309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2018-03-08T05:47:00Z</dcterms:created>
  <dc:creator>DELL</dc:creator>
  <cp:lastModifiedBy>DELL</cp:lastModifiedBy>
  <cp:lastPrinted>2018-10-13T09:55:37Z</cp:lastPrinted>
  <dcterms:modified xsi:type="dcterms:W3CDTF">2018-10-13T09:56:26Z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