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宋体" w:hAnsi="宋体"/>
          <w:b/>
          <w:kern w:val="0"/>
          <w:sz w:val="36"/>
          <w:szCs w:val="36"/>
        </w:rPr>
        <w:t>肇庆市鼎湖区总工会</w:t>
      </w:r>
      <w:r>
        <w:rPr>
          <w:rFonts w:ascii="宋体" w:hAnsi="宋体"/>
          <w:b/>
          <w:kern w:val="0"/>
          <w:sz w:val="36"/>
          <w:szCs w:val="36"/>
        </w:rPr>
        <w:t>招聘机关雇员报名表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3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ind w:firstLine="1120" w:firstLineChars="4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2、“个人简历”栏根据经历分段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填写。</w:t>
      </w:r>
    </w:p>
    <w:p/>
    <w:sectPr>
      <w:pgSz w:w="11906" w:h="16838"/>
      <w:pgMar w:top="1440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C60E2"/>
    <w:rsid w:val="36B25BD2"/>
    <w:rsid w:val="443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2018-10-26T01:49:00Z</dcterms:created>
  <dc:creator>HL文</dc:creator>
  <cp:lastModifiedBy>HL文</cp:lastModifiedBy>
  <dcterms:modified xsi:type="dcterms:W3CDTF">2018-10-26T01:50:44Z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