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微软雅黑" w:eastAsia="方正小标宋简体"/>
          <w:bCs/>
          <w:color w:val="000000" w:themeColor="text1"/>
          <w:sz w:val="44"/>
          <w:szCs w:val="19"/>
          <w:shd w:val="clear" w:color="auto" w:fill="FFFFFF"/>
        </w:rPr>
      </w:pPr>
    </w:p>
    <w:p>
      <w:pPr>
        <w:rPr>
          <w:rFonts w:ascii="黑体" w:hAnsi="黑体" w:eastAsia="黑体"/>
          <w:color w:val="000000" w:themeColor="text1"/>
        </w:rPr>
      </w:pPr>
      <w:r>
        <w:rPr>
          <w:rFonts w:hint="eastAsia" w:ascii="黑体" w:hAnsi="黑体" w:eastAsia="黑体"/>
          <w:color w:val="000000" w:themeColor="text1"/>
        </w:rPr>
        <w:t>附件</w:t>
      </w:r>
      <w:r>
        <w:rPr>
          <w:rFonts w:ascii="黑体" w:hAnsi="黑体" w:eastAsia="黑体"/>
          <w:color w:val="000000" w:themeColor="text1"/>
        </w:rPr>
        <w:t xml:space="preserve">1 </w:t>
      </w:r>
    </w:p>
    <w:p>
      <w:pPr>
        <w:pStyle w:val="12"/>
        <w:shd w:val="clear" w:color="auto" w:fill="FFFFFF"/>
        <w:adjustRightInd w:val="0"/>
        <w:spacing w:before="0" w:beforeAutospacing="0" w:after="0" w:afterAutospacing="0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</w:rPr>
        <w:t>山东省环境规划研究院2018年度编外工作人员招聘计划表</w:t>
      </w:r>
    </w:p>
    <w:tbl>
      <w:tblPr>
        <w:tblStyle w:val="7"/>
        <w:tblW w:w="134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177"/>
        <w:gridCol w:w="1451"/>
        <w:gridCol w:w="632"/>
        <w:gridCol w:w="1035"/>
        <w:gridCol w:w="885"/>
        <w:gridCol w:w="1808"/>
        <w:gridCol w:w="2182"/>
        <w:gridCol w:w="2500"/>
        <w:gridCol w:w="11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其它条件要求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科研管理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理工类专业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两年及以上科研管理岗位工作经历，具有出色的组织协调能力和文字表达能力；通过英语六级或425分及以上。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具有较强的英文听说读写能力。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环境规划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环境工程、环境科学及相关专业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大气、水、土壤、生态污染防治，环境规划与管理等相关方向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担任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过环境保护规划编制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，熟练运用GIS、大气污染模拟、水环境模型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者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等相关软件者优先。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环境经济管理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环境（资源）经济学、环境法学、环境管理、环境政策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环境管理或环境政策研究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588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0615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8</w:t>
        </w:r>
        <w:r>
          <w:rPr>
            <w:rFonts w:asciiTheme="minorEastAsia" w:hAnsiTheme="minorEastAsia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3D6"/>
    <w:rsid w:val="00043A98"/>
    <w:rsid w:val="00053209"/>
    <w:rsid w:val="000845CD"/>
    <w:rsid w:val="000C2B2E"/>
    <w:rsid w:val="001720C2"/>
    <w:rsid w:val="001A7E77"/>
    <w:rsid w:val="00230A45"/>
    <w:rsid w:val="00234121"/>
    <w:rsid w:val="002612C3"/>
    <w:rsid w:val="0028452C"/>
    <w:rsid w:val="002C4EBC"/>
    <w:rsid w:val="002C5B3C"/>
    <w:rsid w:val="002D220A"/>
    <w:rsid w:val="002F4402"/>
    <w:rsid w:val="00332897"/>
    <w:rsid w:val="00371B0D"/>
    <w:rsid w:val="00377B92"/>
    <w:rsid w:val="003951D7"/>
    <w:rsid w:val="003A7446"/>
    <w:rsid w:val="004316B4"/>
    <w:rsid w:val="00434521"/>
    <w:rsid w:val="00476EB7"/>
    <w:rsid w:val="00484438"/>
    <w:rsid w:val="004A19E1"/>
    <w:rsid w:val="004D1060"/>
    <w:rsid w:val="004D1A7E"/>
    <w:rsid w:val="00527B08"/>
    <w:rsid w:val="0055717C"/>
    <w:rsid w:val="005D5276"/>
    <w:rsid w:val="006D49AD"/>
    <w:rsid w:val="006F04C4"/>
    <w:rsid w:val="00707EC3"/>
    <w:rsid w:val="00777BEA"/>
    <w:rsid w:val="007A4D77"/>
    <w:rsid w:val="007B0E31"/>
    <w:rsid w:val="007C2F83"/>
    <w:rsid w:val="0082664F"/>
    <w:rsid w:val="00851675"/>
    <w:rsid w:val="00854FD4"/>
    <w:rsid w:val="00865F91"/>
    <w:rsid w:val="008E1D20"/>
    <w:rsid w:val="00A530B1"/>
    <w:rsid w:val="00A85F7E"/>
    <w:rsid w:val="00AA331A"/>
    <w:rsid w:val="00AB22A3"/>
    <w:rsid w:val="00AC3DBB"/>
    <w:rsid w:val="00AC3F39"/>
    <w:rsid w:val="00AD0B67"/>
    <w:rsid w:val="00AD351D"/>
    <w:rsid w:val="00AE749A"/>
    <w:rsid w:val="00B56602"/>
    <w:rsid w:val="00BC23D6"/>
    <w:rsid w:val="00BF17B1"/>
    <w:rsid w:val="00C46E05"/>
    <w:rsid w:val="00C678EC"/>
    <w:rsid w:val="00C94212"/>
    <w:rsid w:val="00CF03AE"/>
    <w:rsid w:val="00D7559D"/>
    <w:rsid w:val="00D762DE"/>
    <w:rsid w:val="00D77094"/>
    <w:rsid w:val="00D77596"/>
    <w:rsid w:val="00DD12AF"/>
    <w:rsid w:val="00DE10A5"/>
    <w:rsid w:val="00E007B6"/>
    <w:rsid w:val="00E202D1"/>
    <w:rsid w:val="00E258C2"/>
    <w:rsid w:val="00E326AA"/>
    <w:rsid w:val="00E46217"/>
    <w:rsid w:val="00E874C8"/>
    <w:rsid w:val="00ED7818"/>
    <w:rsid w:val="00F127A6"/>
    <w:rsid w:val="00F205BB"/>
    <w:rsid w:val="00F534B2"/>
    <w:rsid w:val="00F7463C"/>
    <w:rsid w:val="00FB678F"/>
    <w:rsid w:val="00FC3CFC"/>
    <w:rsid w:val="00FF5A20"/>
    <w:rsid w:val="0D981216"/>
    <w:rsid w:val="1AF80988"/>
    <w:rsid w:val="222367B1"/>
    <w:rsid w:val="23440FD0"/>
    <w:rsid w:val="25EC7128"/>
    <w:rsid w:val="2C697189"/>
    <w:rsid w:val="5D666C0B"/>
    <w:rsid w:val="62EE4BBE"/>
    <w:rsid w:val="6EE451DF"/>
    <w:rsid w:val="71C66040"/>
    <w:rsid w:val="7A4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333333"/>
      <w:sz w:val="18"/>
      <w:szCs w:val="18"/>
      <w:u w:val="none"/>
    </w:r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11">
    <w:name w:val="apple-converted-space"/>
    <w:basedOn w:val="5"/>
    <w:uiPriority w:val="0"/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476</Words>
  <Characters>2716</Characters>
  <Lines>22</Lines>
  <Paragraphs>6</Paragraphs>
  <TotalTime>104</TotalTime>
  <ScaleCrop>false</ScaleCrop>
  <LinksUpToDate>false</LinksUpToDate>
  <CharactersWithSpaces>3186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2018-09-13T00:58:00Z</cp:lastPrinted>
  <dcterms:modified xsi:type="dcterms:W3CDTF">2018-10-10T08:29:37Z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