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17"/>
          <w:szCs w:val="17"/>
          <w:shd w:val="clear" w:fill="FFFFFF"/>
        </w:rPr>
        <w:t>招聘单位、岗位、人数、专业、学历和范围及资格条件</w:t>
      </w:r>
    </w:p>
    <w:bookmarkEnd w:id="0"/>
    <w:tbl>
      <w:tblPr>
        <w:tblW w:w="7257" w:type="dxa"/>
        <w:jc w:val="center"/>
        <w:tblCellSpacing w:w="0" w:type="dxa"/>
        <w:tblInd w:w="62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6"/>
        <w:gridCol w:w="1063"/>
        <w:gridCol w:w="588"/>
        <w:gridCol w:w="713"/>
        <w:gridCol w:w="1890"/>
        <w:gridCol w:w="1239"/>
        <w:gridCol w:w="8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tblCellSpacing w:w="0" w:type="dxa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招聘单位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招聘岗位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招聘指标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学历要求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招聘范围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所学专业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tblCellSpacing w:w="0" w:type="dxa"/>
          <w:jc w:val="center"/>
        </w:trPr>
        <w:tc>
          <w:tcPr>
            <w:tcW w:w="8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心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街道机关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大专及以上学历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宁波大市户籍或生源；1983年1月1日及以后出生.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会计站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88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财务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7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会计学、财务管理、会计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初级会计师以上职称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服务中心（窗口）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7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5" w:hRule="atLeast"/>
          <w:tblCellSpacing w:w="0" w:type="dxa"/>
          <w:jc w:val="center"/>
        </w:trPr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城管协管员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7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宁波大市户籍或生源；1983年1月1日及以后出生；退伍军人年龄放宽至1978年1月1日及以后出生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 w:bidi="ar"/>
              </w:rPr>
              <w:t>一线工作要求男性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65102"/>
    <w:rsid w:val="6D535020"/>
    <w:rsid w:val="7DE6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2018-09-27T09:39:00Z</dcterms:created>
  <dc:creator>ASUS</dc:creator>
  <cp:lastModifiedBy>ASUS</cp:lastModifiedBy>
  <dcterms:modified xsi:type="dcterms:W3CDTF">2018-09-27T09:40:12Z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