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741"/>
        <w:gridCol w:w="1045"/>
        <w:gridCol w:w="641"/>
        <w:gridCol w:w="945"/>
        <w:gridCol w:w="1339"/>
        <w:gridCol w:w="933"/>
        <w:gridCol w:w="2872"/>
      </w:tblGrid>
      <w:tr w:rsidR="00970FFD" w:rsidRPr="00970FFD" w:rsidTr="00970FF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部门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具体岗位</w:t>
            </w:r>
          </w:p>
        </w:tc>
        <w:tc>
          <w:tcPr>
            <w:tcW w:w="6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人数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年龄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学历学位或职称要求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专业条件</w:t>
            </w:r>
          </w:p>
        </w:tc>
        <w:tc>
          <w:tcPr>
            <w:tcW w:w="32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b/>
                <w:bCs/>
                <w:color w:val="505050"/>
                <w:sz w:val="24"/>
                <w:szCs w:val="24"/>
              </w:rPr>
              <w:t>其他条件</w:t>
            </w:r>
          </w:p>
        </w:tc>
      </w:tr>
      <w:tr w:rsidR="00970FFD" w:rsidRPr="00970FFD" w:rsidTr="00970FFD">
        <w:trPr>
          <w:trHeight w:val="120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后勤保障处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药师及收费岗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35周岁以下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药学专业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 w:line="120" w:lineRule="atLeast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承担医务室药房日常工作(采购、入库、药师等职责），承担收费岗日常工作(收费、报表、统计），具有药师及以上职称。</w:t>
            </w:r>
          </w:p>
        </w:tc>
      </w:tr>
      <w:tr w:rsidR="00970FFD" w:rsidRPr="00970FFD" w:rsidTr="00970FFD">
        <w:trPr>
          <w:trHeight w:val="1065"/>
        </w:trPr>
        <w:tc>
          <w:tcPr>
            <w:tcW w:w="75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专业建设指导处（公共实训基地）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机械加工（普通车床）维管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40周岁以下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大专及以上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机械类专业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具有相关设备维修工作经验，具有车工（或相关工种）的中级以上职业资格证书。</w:t>
            </w:r>
          </w:p>
        </w:tc>
      </w:tr>
      <w:tr w:rsidR="00970FFD" w:rsidRPr="00970FFD" w:rsidTr="00970FFD">
        <w:trPr>
          <w:trHeight w:val="1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F4F4"/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after="0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电工维管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Times New Roman" w:eastAsia="宋体" w:hAnsi="Times New Roman" w:cs="Times New Roman"/>
                <w:color w:val="50505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40周岁以下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大专及以上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adjustRightInd/>
              <w:snapToGrid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电气类专业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4F4F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FFD" w:rsidRPr="00970FFD" w:rsidRDefault="00970FFD" w:rsidP="00970FFD">
            <w:pPr>
              <w:wordWrap w:val="0"/>
              <w:adjustRightInd/>
              <w:snapToGrid/>
              <w:spacing w:before="100" w:beforeAutospacing="1" w:after="100" w:afterAutospacing="1" w:line="120" w:lineRule="atLeast"/>
              <w:rPr>
                <w:rFonts w:ascii="宋体" w:eastAsia="宋体" w:hAnsi="宋体" w:cs="宋体"/>
                <w:color w:val="505050"/>
                <w:sz w:val="24"/>
                <w:szCs w:val="24"/>
              </w:rPr>
            </w:pPr>
            <w:r w:rsidRPr="00970FFD">
              <w:rPr>
                <w:rFonts w:ascii="宋体" w:eastAsia="宋体" w:hAnsi="宋体" w:cs="宋体" w:hint="eastAsia"/>
                <w:color w:val="505050"/>
                <w:sz w:val="24"/>
                <w:szCs w:val="24"/>
              </w:rPr>
              <w:t>具有相关设备维修工作经验，具有电工（或相关工种）的中级以上职业资格证书。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70FFD"/>
    <w:rsid w:val="00D31D50"/>
    <w:rsid w:val="00E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F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2018-08-16T02:11:00Z</dcterms:modified>
</cp:coreProperties>
</file>