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372"/>
        <w:gridCol w:w="647"/>
        <w:gridCol w:w="877"/>
        <w:gridCol w:w="696"/>
        <w:gridCol w:w="610"/>
        <w:gridCol w:w="2866"/>
        <w:gridCol w:w="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岗位编号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资历及其它要求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办公室文秘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男/女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35周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岁以下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专科及以上学历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left"/>
              <w:rPr>
                <w:color w:val="767575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767575"/>
                <w:spacing w:val="0"/>
                <w:sz w:val="17"/>
                <w:szCs w:val="17"/>
                <w:bdr w:val="none" w:color="auto" w:sz="0" w:space="0"/>
              </w:rPr>
              <w:t>1.遵纪守法。2.能够操作办公软件，具有较强的语言文字表达能力。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09FB"/>
    <w:rsid w:val="546609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2018-07-31T03:29:00Z</dcterms:created>
  <dc:creator>ASUS</dc:creator>
  <cp:lastModifiedBy>ASUS</cp:lastModifiedBy>
  <dcterms:modified xsi:type="dcterms:W3CDTF">2018-07-31T03:29:15Z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