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 w:val="32"/>
          <w:szCs w:val="32"/>
        </w:rPr>
      </w:pPr>
      <w:r>
        <w:rPr>
          <w:rFonts w:hint="eastAsia" w:ascii="黑体" w:hAnsi="黑体" w:eastAsia="黑体"/>
          <w:sz w:val="32"/>
          <w:szCs w:val="32"/>
        </w:rPr>
        <w:t>附件2</w:t>
      </w:r>
    </w:p>
    <w:p>
      <w:pPr>
        <w:adjustRightInd w:val="0"/>
        <w:snapToGrid w:val="0"/>
        <w:rPr>
          <w:rFonts w:hint="eastAsia" w:ascii="黑体" w:hAnsi="黑体" w:eastAsia="黑体"/>
          <w:sz w:val="32"/>
          <w:szCs w:val="32"/>
        </w:rPr>
      </w:pPr>
    </w:p>
    <w:p>
      <w:pPr>
        <w:adjustRightInd w:val="0"/>
        <w:snapToGrid w:val="0"/>
        <w:spacing w:after="156" w:afterLines="50"/>
        <w:jc w:val="center"/>
        <w:rPr>
          <w:rFonts w:hint="eastAsia" w:ascii="宋体" w:hAnsi="宋体"/>
          <w:b/>
          <w:sz w:val="36"/>
          <w:szCs w:val="36"/>
        </w:rPr>
      </w:pPr>
      <w:r>
        <w:rPr>
          <w:rFonts w:hint="eastAsia" w:ascii="宋体" w:hAnsi="宋体" w:cs="宋体"/>
          <w:b/>
          <w:bCs/>
          <w:color w:val="000000"/>
          <w:kern w:val="0"/>
          <w:sz w:val="36"/>
          <w:szCs w:val="36"/>
        </w:rPr>
        <w:t>新田县2018年第</w:t>
      </w:r>
      <w:r>
        <w:rPr>
          <w:rFonts w:ascii="宋体" w:hAnsi="宋体" w:cs="宋体"/>
          <w:b/>
          <w:bCs/>
          <w:color w:val="000000"/>
          <w:kern w:val="0"/>
          <w:sz w:val="36"/>
          <w:szCs w:val="36"/>
        </w:rPr>
        <w:t>二批</w:t>
      </w:r>
      <w:r>
        <w:rPr>
          <w:rFonts w:hint="eastAsia" w:ascii="宋体" w:hAnsi="宋体" w:cs="宋体"/>
          <w:b/>
          <w:bCs/>
          <w:color w:val="000000"/>
          <w:kern w:val="0"/>
          <w:sz w:val="36"/>
          <w:szCs w:val="36"/>
        </w:rPr>
        <w:t>公开招聘教师职位表</w:t>
      </w:r>
    </w:p>
    <w:tbl>
      <w:tblPr>
        <w:tblStyle w:val="3"/>
        <w:tblW w:w="8379" w:type="dxa"/>
        <w:jc w:val="center"/>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709"/>
        <w:gridCol w:w="2977"/>
        <w:gridCol w:w="170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职位名称</w:t>
            </w:r>
          </w:p>
        </w:tc>
        <w:tc>
          <w:tcPr>
            <w:tcW w:w="709" w:type="dxa"/>
            <w:shd w:val="clear" w:color="auto" w:fill="auto"/>
            <w:vAlign w:val="center"/>
          </w:tcPr>
          <w:p>
            <w:pPr>
              <w:widowControl/>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招聘</w:t>
            </w:r>
          </w:p>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计划</w:t>
            </w:r>
          </w:p>
        </w:tc>
        <w:tc>
          <w:tcPr>
            <w:tcW w:w="2977"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学历</w:t>
            </w:r>
          </w:p>
        </w:tc>
        <w:tc>
          <w:tcPr>
            <w:tcW w:w="1703"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专业</w:t>
            </w:r>
          </w:p>
        </w:tc>
        <w:tc>
          <w:tcPr>
            <w:tcW w:w="1701"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机械加工</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普通全日</w:t>
            </w:r>
            <w:r>
              <w:rPr>
                <w:rFonts w:ascii="宋体" w:hAnsi="宋体" w:cs="宋体"/>
                <w:color w:val="000000"/>
                <w:kern w:val="0"/>
                <w:szCs w:val="21"/>
              </w:rPr>
              <w:t>制专</w:t>
            </w:r>
            <w:r>
              <w:rPr>
                <w:rFonts w:hint="eastAsia" w:ascii="宋体" w:hAnsi="宋体" w:cs="宋体"/>
                <w:color w:val="000000"/>
                <w:kern w:val="0"/>
                <w:szCs w:val="21"/>
              </w:rPr>
              <w:t>科及以上学历</w:t>
            </w: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机械</w:t>
            </w:r>
            <w:r>
              <w:rPr>
                <w:rFonts w:ascii="宋体" w:hAnsi="宋体" w:cs="宋体"/>
                <w:color w:val="000000"/>
                <w:kern w:val="0"/>
                <w:szCs w:val="21"/>
              </w:rPr>
              <w:t>加工相关专业</w:t>
            </w:r>
          </w:p>
        </w:tc>
        <w:tc>
          <w:tcPr>
            <w:tcW w:w="1701"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可暂不具备教师资格证（必须两年内取得）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汽车</w:t>
            </w:r>
            <w:r>
              <w:rPr>
                <w:rFonts w:ascii="宋体" w:hAnsi="宋体" w:cs="宋体"/>
                <w:color w:val="000000"/>
                <w:kern w:val="0"/>
                <w:szCs w:val="21"/>
              </w:rPr>
              <w:t>维修</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汽车</w:t>
            </w:r>
            <w:r>
              <w:rPr>
                <w:rFonts w:ascii="宋体" w:hAnsi="宋体" w:cs="宋体"/>
                <w:color w:val="000000"/>
                <w:kern w:val="0"/>
                <w:szCs w:val="21"/>
              </w:rPr>
              <w:t>维修</w:t>
            </w:r>
            <w:r>
              <w:rPr>
                <w:rFonts w:hint="eastAsia" w:ascii="宋体" w:hAnsi="宋体" w:cs="宋体"/>
                <w:color w:val="000000"/>
                <w:kern w:val="0"/>
                <w:szCs w:val="21"/>
              </w:rPr>
              <w:t>相关专业</w:t>
            </w:r>
          </w:p>
        </w:tc>
        <w:tc>
          <w:tcPr>
            <w:tcW w:w="1701" w:type="dxa"/>
            <w:vMerge w:val="continue"/>
            <w:shd w:val="clear" w:color="auto" w:fill="auto"/>
            <w:vAlign w:val="center"/>
          </w:tcPr>
          <w:p>
            <w:pPr>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食品</w:t>
            </w:r>
            <w:r>
              <w:rPr>
                <w:rFonts w:hint="eastAsia" w:ascii="宋体" w:hAnsi="宋体" w:cs="宋体"/>
                <w:color w:val="000000"/>
                <w:kern w:val="0"/>
                <w:szCs w:val="21"/>
              </w:rPr>
              <w:t>监测</w:t>
            </w:r>
            <w:r>
              <w:rPr>
                <w:rFonts w:ascii="宋体" w:hAnsi="宋体" w:cs="宋体"/>
                <w:color w:val="000000"/>
                <w:kern w:val="0"/>
                <w:szCs w:val="21"/>
              </w:rPr>
              <w:t>与加工</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食品监测</w:t>
            </w:r>
            <w:r>
              <w:rPr>
                <w:rFonts w:ascii="宋体" w:hAnsi="宋体" w:cs="宋体"/>
                <w:color w:val="000000"/>
                <w:kern w:val="0"/>
                <w:szCs w:val="21"/>
              </w:rPr>
              <w:t>与</w:t>
            </w:r>
            <w:r>
              <w:rPr>
                <w:rFonts w:hint="eastAsia" w:ascii="宋体" w:hAnsi="宋体" w:cs="宋体"/>
                <w:color w:val="000000"/>
                <w:kern w:val="0"/>
                <w:szCs w:val="21"/>
              </w:rPr>
              <w:t>加工相关专业</w:t>
            </w:r>
          </w:p>
        </w:tc>
        <w:tc>
          <w:tcPr>
            <w:tcW w:w="1701" w:type="dxa"/>
            <w:vMerge w:val="continue"/>
            <w:shd w:val="clear" w:color="auto" w:fill="auto"/>
            <w:vAlign w:val="center"/>
          </w:tcPr>
          <w:p>
            <w:pPr>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环境保</w:t>
            </w:r>
            <w:r>
              <w:rPr>
                <w:rFonts w:hint="eastAsia" w:ascii="宋体" w:hAnsi="宋体" w:cs="宋体"/>
                <w:color w:val="000000"/>
                <w:kern w:val="0"/>
                <w:szCs w:val="21"/>
              </w:rPr>
              <w:t>护</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环境</w:t>
            </w:r>
            <w:r>
              <w:rPr>
                <w:rFonts w:ascii="宋体" w:hAnsi="宋体" w:cs="宋体"/>
                <w:color w:val="000000"/>
                <w:kern w:val="0"/>
                <w:szCs w:val="21"/>
              </w:rPr>
              <w:t>保</w:t>
            </w:r>
            <w:r>
              <w:rPr>
                <w:rFonts w:hint="eastAsia" w:ascii="宋体" w:hAnsi="宋体" w:cs="宋体"/>
                <w:color w:val="000000"/>
                <w:kern w:val="0"/>
                <w:szCs w:val="21"/>
              </w:rPr>
              <w:t>护相关专业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医</w:t>
            </w:r>
            <w:r>
              <w:rPr>
                <w:rFonts w:ascii="宋体" w:hAnsi="宋体" w:cs="宋体"/>
                <w:color w:val="000000"/>
                <w:kern w:val="0"/>
                <w:szCs w:val="21"/>
              </w:rPr>
              <w:t>卫</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 w:val="19"/>
                <w:szCs w:val="21"/>
              </w:rPr>
            </w:pPr>
            <w:r>
              <w:rPr>
                <w:rFonts w:hint="eastAsia" w:ascii="宋体" w:hAnsi="宋体" w:cs="宋体"/>
                <w:color w:val="000000"/>
                <w:kern w:val="0"/>
                <w:sz w:val="19"/>
                <w:szCs w:val="21"/>
              </w:rPr>
              <w:t>护理</w:t>
            </w:r>
            <w:r>
              <w:rPr>
                <w:rFonts w:ascii="宋体" w:hAnsi="宋体" w:cs="宋体"/>
                <w:color w:val="000000"/>
                <w:kern w:val="0"/>
                <w:sz w:val="19"/>
                <w:szCs w:val="21"/>
              </w:rPr>
              <w:t>、临床、生物技术及相关</w:t>
            </w:r>
            <w:r>
              <w:rPr>
                <w:rFonts w:hint="eastAsia" w:ascii="宋体" w:hAnsi="宋体" w:cs="宋体"/>
                <w:color w:val="000000"/>
                <w:kern w:val="0"/>
                <w:sz w:val="19"/>
                <w:szCs w:val="21"/>
              </w:rPr>
              <w:t>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电子技术</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电子相关专业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心</w:t>
            </w:r>
            <w:r>
              <w:rPr>
                <w:rFonts w:ascii="宋体" w:hAnsi="宋体" w:cs="宋体"/>
                <w:color w:val="000000"/>
                <w:kern w:val="0"/>
                <w:szCs w:val="21"/>
              </w:rPr>
              <w:t>理学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心</w:t>
            </w:r>
            <w:r>
              <w:rPr>
                <w:rFonts w:ascii="宋体" w:hAnsi="宋体" w:cs="宋体"/>
                <w:color w:val="000000"/>
                <w:kern w:val="0"/>
                <w:szCs w:val="21"/>
              </w:rPr>
              <w:t>理学相关专业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小学音乐</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全</w:t>
            </w:r>
            <w:r>
              <w:rPr>
                <w:rFonts w:ascii="宋体" w:hAnsi="宋体" w:cs="宋体"/>
                <w:color w:val="000000"/>
                <w:kern w:val="0"/>
                <w:szCs w:val="21"/>
              </w:rPr>
              <w:t>日制专科</w:t>
            </w:r>
            <w:r>
              <w:rPr>
                <w:rFonts w:hint="eastAsia" w:ascii="宋体" w:hAnsi="宋体" w:cs="宋体"/>
                <w:color w:val="000000"/>
                <w:kern w:val="0"/>
                <w:szCs w:val="21"/>
              </w:rPr>
              <w:t>及以上学历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音乐相关专业</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可暂不</w:t>
            </w:r>
            <w:r>
              <w:rPr>
                <w:rFonts w:ascii="宋体" w:hAnsi="宋体" w:cs="宋体"/>
                <w:color w:val="000000"/>
                <w:kern w:val="0"/>
                <w:szCs w:val="21"/>
              </w:rPr>
              <w:t>具备</w:t>
            </w:r>
            <w:r>
              <w:rPr>
                <w:rFonts w:hint="eastAsia" w:ascii="宋体" w:hAnsi="宋体" w:cs="宋体"/>
                <w:color w:val="000000"/>
                <w:kern w:val="0"/>
                <w:szCs w:val="21"/>
              </w:rPr>
              <w:t>教师资格证（必须两年内取得）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小学美术</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美术相关专业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小学体育</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6</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体育相关专业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小学信息</w:t>
            </w:r>
            <w:r>
              <w:rPr>
                <w:rFonts w:hint="eastAsia" w:ascii="宋体" w:hAnsi="宋体" w:cs="宋体"/>
                <w:color w:val="000000"/>
                <w:kern w:val="0"/>
                <w:szCs w:val="21"/>
              </w:rPr>
              <w:t>技术</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信息</w:t>
            </w:r>
            <w:r>
              <w:rPr>
                <w:rFonts w:ascii="宋体" w:hAnsi="宋体" w:cs="宋体"/>
                <w:color w:val="000000"/>
                <w:kern w:val="0"/>
                <w:szCs w:val="21"/>
              </w:rPr>
              <w:t>技术</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小学</w:t>
            </w:r>
            <w:r>
              <w:rPr>
                <w:rFonts w:ascii="宋体" w:hAnsi="宋体" w:cs="宋体"/>
                <w:color w:val="000000"/>
                <w:kern w:val="0"/>
                <w:szCs w:val="21"/>
              </w:rPr>
              <w:t>语文</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30</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全日制专科及以上学历（在</w:t>
            </w:r>
            <w:r>
              <w:rPr>
                <w:rFonts w:ascii="宋体" w:hAnsi="宋体" w:cs="宋体"/>
                <w:color w:val="000000"/>
                <w:kern w:val="0"/>
                <w:szCs w:val="21"/>
              </w:rPr>
              <w:t>我县公办学校或公办幼儿园累计工作满一年及以上的临聘人员学历可放宽至中专及以上</w:t>
            </w:r>
            <w:r>
              <w:rPr>
                <w:rFonts w:hint="eastAsia" w:ascii="宋体" w:hAnsi="宋体" w:cs="宋体"/>
                <w:color w:val="000000"/>
                <w:kern w:val="0"/>
                <w:szCs w:val="21"/>
              </w:rPr>
              <w:t>）</w:t>
            </w:r>
          </w:p>
        </w:tc>
        <w:tc>
          <w:tcPr>
            <w:tcW w:w="1703"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专业</w:t>
            </w:r>
            <w:r>
              <w:rPr>
                <w:rFonts w:ascii="宋体" w:hAnsi="宋体" w:cs="宋体"/>
                <w:color w:val="000000"/>
                <w:kern w:val="0"/>
                <w:szCs w:val="21"/>
              </w:rPr>
              <w:t>不限</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具</w:t>
            </w:r>
            <w:r>
              <w:rPr>
                <w:rFonts w:ascii="宋体" w:hAnsi="宋体" w:cs="宋体"/>
                <w:color w:val="000000"/>
                <w:kern w:val="0"/>
                <w:szCs w:val="21"/>
              </w:rPr>
              <w:t>有小学及以上教师资格</w:t>
            </w:r>
            <w:r>
              <w:rPr>
                <w:rFonts w:hint="eastAsia" w:ascii="宋体" w:hAnsi="宋体" w:cs="宋体"/>
                <w:color w:val="000000"/>
                <w:kern w:val="0"/>
                <w:szCs w:val="21"/>
              </w:rPr>
              <w:t>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center"/>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小</w:t>
            </w:r>
            <w:r>
              <w:rPr>
                <w:rFonts w:ascii="宋体" w:hAnsi="宋体" w:cs="宋体"/>
                <w:color w:val="000000"/>
                <w:kern w:val="0"/>
                <w:szCs w:val="21"/>
              </w:rPr>
              <w:t>学数学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乡镇</w:t>
            </w:r>
            <w:r>
              <w:rPr>
                <w:rFonts w:ascii="宋体" w:hAnsi="宋体" w:cs="宋体"/>
                <w:color w:val="000000"/>
                <w:kern w:val="0"/>
                <w:szCs w:val="21"/>
              </w:rPr>
              <w:t>幼儿园</w:t>
            </w:r>
          </w:p>
        </w:tc>
        <w:tc>
          <w:tcPr>
            <w:tcW w:w="709"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2977"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三年或三年以上学制全日制中专及以上学</w:t>
            </w:r>
            <w:r>
              <w:rPr>
                <w:rFonts w:ascii="宋体" w:hAnsi="宋体" w:cs="宋体"/>
                <w:color w:val="000000"/>
                <w:kern w:val="0"/>
                <w:szCs w:val="21"/>
              </w:rPr>
              <w:t>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幼</w:t>
            </w:r>
            <w:r>
              <w:rPr>
                <w:rFonts w:ascii="宋体" w:hAnsi="宋体" w:cs="宋体"/>
                <w:color w:val="000000"/>
                <w:kern w:val="0"/>
                <w:szCs w:val="21"/>
              </w:rPr>
              <w:t>儿教育（</w:t>
            </w:r>
            <w:r>
              <w:rPr>
                <w:rFonts w:hint="eastAsia" w:ascii="宋体" w:hAnsi="宋体" w:cs="宋体"/>
                <w:color w:val="000000"/>
                <w:kern w:val="0"/>
                <w:szCs w:val="21"/>
              </w:rPr>
              <w:t>或</w:t>
            </w:r>
            <w:r>
              <w:rPr>
                <w:rFonts w:ascii="宋体" w:hAnsi="宋体" w:cs="宋体"/>
                <w:color w:val="000000"/>
                <w:kern w:val="0"/>
                <w:szCs w:val="21"/>
              </w:rPr>
              <w:t>学前教育）</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具</w:t>
            </w:r>
            <w:r>
              <w:rPr>
                <w:rFonts w:ascii="宋体" w:hAnsi="宋体" w:cs="宋体"/>
                <w:color w:val="000000"/>
                <w:kern w:val="0"/>
                <w:szCs w:val="21"/>
              </w:rPr>
              <w:t>有</w:t>
            </w:r>
            <w:r>
              <w:rPr>
                <w:rFonts w:hint="eastAsia" w:ascii="宋体" w:hAnsi="宋体" w:cs="宋体"/>
                <w:color w:val="000000"/>
                <w:kern w:val="0"/>
                <w:szCs w:val="21"/>
              </w:rPr>
              <w:t>幼儿</w:t>
            </w:r>
            <w:r>
              <w:rPr>
                <w:rFonts w:ascii="宋体" w:hAnsi="宋体" w:cs="宋体"/>
                <w:color w:val="000000"/>
                <w:kern w:val="0"/>
                <w:szCs w:val="21"/>
              </w:rPr>
              <w:t>园及以上教师资格证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289"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709"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2977" w:type="dxa"/>
            <w:shd w:val="clear" w:color="auto" w:fill="auto"/>
            <w:vAlign w:val="center"/>
          </w:tcPr>
          <w:p>
            <w:pPr>
              <w:adjustRightInd w:val="0"/>
              <w:snapToGrid w:val="0"/>
              <w:jc w:val="center"/>
              <w:rPr>
                <w:rFonts w:hint="eastAsia" w:ascii="宋体" w:hAnsi="宋体" w:cs="宋体"/>
                <w:color w:val="000000"/>
                <w:kern w:val="0"/>
                <w:szCs w:val="21"/>
              </w:rPr>
            </w:pPr>
            <w:r>
              <w:rPr>
                <w:rFonts w:ascii="宋体" w:hAnsi="宋体" w:cs="宋体"/>
                <w:color w:val="000000"/>
                <w:kern w:val="0"/>
                <w:szCs w:val="21"/>
              </w:rPr>
              <w:t>全日制专科及以上学历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音乐</w:t>
            </w:r>
            <w:r>
              <w:rPr>
                <w:rFonts w:ascii="宋体" w:hAnsi="宋体" w:cs="宋体"/>
                <w:color w:val="000000"/>
                <w:kern w:val="0"/>
                <w:szCs w:val="21"/>
              </w:rPr>
              <w:t>、舞蹈、体育或美术</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998" w:type="dxa"/>
            <w:gridSpan w:val="2"/>
            <w:shd w:val="clear" w:color="auto" w:fill="auto"/>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合计</w:t>
            </w:r>
          </w:p>
        </w:tc>
        <w:tc>
          <w:tcPr>
            <w:tcW w:w="6381" w:type="dxa"/>
            <w:gridSpan w:val="3"/>
            <w:shd w:val="clear" w:color="auto" w:fill="auto"/>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107</w:t>
            </w:r>
          </w:p>
        </w:tc>
      </w:tr>
    </w:tbl>
    <w:p>
      <w:pPr>
        <w:adjustRightInd w:val="0"/>
        <w:snapToGrid w:val="0"/>
        <w:rPr>
          <w:rFonts w:hint="eastAsia" w:ascii="宋体" w:hAnsi="宋体"/>
          <w:sz w:val="24"/>
          <w:szCs w:val="24"/>
        </w:rPr>
      </w:pPr>
    </w:p>
    <w:p>
      <w:pPr>
        <w:spacing w:line="520" w:lineRule="exact"/>
        <w:rPr>
          <w:rFonts w:hint="eastAsia" w:ascii="黑体" w:hAnsi="仿宋" w:eastAsia="黑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7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8"/>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2018-07-23T03:32:14Z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