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智能传感研究所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373846">
        <w:rPr>
          <w:rFonts w:ascii="宋体" w:hAnsi="宋体" w:cs="Arial"/>
          <w:bCs/>
          <w:color w:val="333333"/>
          <w:kern w:val="0"/>
          <w:szCs w:val="24"/>
        </w:rPr>
        <w:t>4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4E5694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620CDA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副所长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1261D9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620CDA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620CDA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620CDA" w:rsidRPr="009F6BB8" w:rsidRDefault="00620CDA" w:rsidP="00620CDA">
            <w:pPr>
              <w:ind w:firstLine="480"/>
              <w:rPr>
                <w:rFonts w:asciiTheme="minorEastAsia" w:hAnsiTheme="minorEastAsia"/>
                <w:szCs w:val="24"/>
              </w:rPr>
            </w:pPr>
            <w:r w:rsidRPr="009F6BB8">
              <w:rPr>
                <w:rFonts w:asciiTheme="minorEastAsia" w:hAnsiTheme="minorEastAsia" w:hint="eastAsia"/>
                <w:szCs w:val="24"/>
              </w:rPr>
              <w:t>1）负责研究所日常运营管理工作，协助完成日常科研管理工作；</w:t>
            </w:r>
          </w:p>
          <w:p w:rsidR="00620CDA" w:rsidRPr="009F6BB8" w:rsidRDefault="00620CDA" w:rsidP="00620CDA">
            <w:pPr>
              <w:ind w:firstLine="480"/>
              <w:rPr>
                <w:rFonts w:asciiTheme="minorEastAsia" w:hAnsiTheme="minorEastAsia"/>
                <w:szCs w:val="24"/>
              </w:rPr>
            </w:pPr>
            <w:r w:rsidRPr="009F6BB8">
              <w:rPr>
                <w:rFonts w:asciiTheme="minorEastAsia" w:hAnsiTheme="minorEastAsia" w:hint="eastAsia"/>
                <w:szCs w:val="24"/>
              </w:rPr>
              <w:t>2）负责研究院运营管理、项目管理以及技术研发体系在研究所内的落地实施工作；</w:t>
            </w:r>
          </w:p>
          <w:p w:rsidR="00620CDA" w:rsidRPr="009F6BB8" w:rsidRDefault="00620CDA" w:rsidP="00620CDA">
            <w:pPr>
              <w:ind w:firstLine="480"/>
              <w:rPr>
                <w:rFonts w:asciiTheme="minorEastAsia" w:hAnsiTheme="minorEastAsia"/>
                <w:szCs w:val="24"/>
              </w:rPr>
            </w:pPr>
            <w:r w:rsidRPr="009F6BB8">
              <w:rPr>
                <w:rFonts w:asciiTheme="minorEastAsia" w:hAnsiTheme="minorEastAsia" w:hint="eastAsia"/>
                <w:szCs w:val="24"/>
              </w:rPr>
              <w:t>3）负责研究所与高校、企业之间的技术交流和人员联合培养工作；</w:t>
            </w:r>
          </w:p>
          <w:p w:rsidR="00620CDA" w:rsidRPr="009F6BB8" w:rsidRDefault="00620CDA" w:rsidP="00620CDA">
            <w:pPr>
              <w:ind w:firstLine="480"/>
              <w:rPr>
                <w:rFonts w:asciiTheme="minorEastAsia" w:hAnsiTheme="minorEastAsia"/>
                <w:szCs w:val="24"/>
              </w:rPr>
            </w:pPr>
            <w:r w:rsidRPr="009F6BB8">
              <w:rPr>
                <w:rFonts w:asciiTheme="minorEastAsia" w:hAnsiTheme="minorEastAsia" w:hint="eastAsia"/>
                <w:szCs w:val="24"/>
              </w:rPr>
              <w:t>4）负责研究所承接的企业改造升级项目的相关管理</w:t>
            </w:r>
            <w:bookmarkStart w:id="0" w:name="_GoBack"/>
            <w:bookmarkEnd w:id="0"/>
            <w:r w:rsidRPr="009F6BB8">
              <w:rPr>
                <w:rFonts w:asciiTheme="minorEastAsia" w:hAnsiTheme="minorEastAsia" w:hint="eastAsia"/>
                <w:szCs w:val="24"/>
              </w:rPr>
              <w:t>工作；</w:t>
            </w:r>
          </w:p>
          <w:p w:rsidR="000D6F61" w:rsidRPr="00620CDA" w:rsidRDefault="00620CDA" w:rsidP="00620CDA">
            <w:pPr>
              <w:ind w:firstLine="480"/>
              <w:rPr>
                <w:rFonts w:asciiTheme="minorEastAsia" w:hAnsiTheme="minorEastAsia"/>
                <w:szCs w:val="24"/>
              </w:rPr>
            </w:pPr>
            <w:r w:rsidRPr="009F6BB8">
              <w:rPr>
                <w:rFonts w:asciiTheme="minorEastAsia" w:hAnsiTheme="minorEastAsia" w:hint="eastAsia"/>
                <w:szCs w:val="24"/>
              </w:rPr>
              <w:t>5） 完成所长交办的相关工作。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硕士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4A23BE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30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9F6BB8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</w:t>
            </w:r>
            <w:r w:rsidR="002A2AE5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机电、电气、计算机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4A23BE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10/6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4A23BE">
              <w:rPr>
                <w:rFonts w:ascii="宋体" w:hAnsi="宋体" w:cs="宋体" w:hint="eastAsia"/>
                <w:color w:val="333333"/>
                <w:kern w:val="0"/>
                <w:szCs w:val="24"/>
              </w:rPr>
              <w:t>(硕士/博士</w:t>
            </w:r>
            <w:r w:rsidR="004A23BE">
              <w:rPr>
                <w:rFonts w:ascii="宋体" w:hAnsi="宋体" w:cs="宋体"/>
                <w:color w:val="333333"/>
                <w:kern w:val="0"/>
                <w:szCs w:val="24"/>
              </w:rPr>
              <w:t>)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620CDA">
              <w:rPr>
                <w:rFonts w:asciiTheme="minorEastAsia" w:hAnsiTheme="minorEastAsia" w:hint="eastAsia"/>
                <w:szCs w:val="24"/>
              </w:rPr>
              <w:t>拥有副教授/高级工程师以上技术职称者优先。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CED" w:rsidRDefault="00FC2CED" w:rsidP="00FC2CED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88468A">
              <w:rPr>
                <w:rFonts w:hint="eastAsia"/>
                <w:b/>
                <w:bCs/>
                <w:color w:val="333333"/>
              </w:rPr>
              <w:t>能力素质要求</w:t>
            </w:r>
            <w:r w:rsidRPr="0088468A">
              <w:rPr>
                <w:rFonts w:hint="eastAsia"/>
                <w:color w:val="333333"/>
              </w:rPr>
              <w:t>:</w:t>
            </w:r>
          </w:p>
          <w:p w:rsidR="00620CDA" w:rsidRPr="009F6BB8" w:rsidRDefault="00620CDA" w:rsidP="00620CDA">
            <w:pPr>
              <w:ind w:firstLine="480"/>
              <w:rPr>
                <w:rFonts w:asciiTheme="minorEastAsia" w:hAnsiTheme="minorEastAsia"/>
                <w:szCs w:val="24"/>
              </w:rPr>
            </w:pPr>
            <w:r w:rsidRPr="009F6BB8">
              <w:rPr>
                <w:rFonts w:asciiTheme="minorEastAsia" w:hAnsiTheme="minorEastAsia" w:hint="eastAsia"/>
                <w:szCs w:val="24"/>
              </w:rPr>
              <w:t>1）</w:t>
            </w:r>
            <w:r w:rsidR="004A23BE">
              <w:rPr>
                <w:rFonts w:asciiTheme="minorEastAsia" w:hAnsiTheme="minorEastAsia" w:hint="eastAsia"/>
                <w:szCs w:val="24"/>
              </w:rPr>
              <w:t>硕士毕业</w:t>
            </w:r>
            <w:r w:rsidRPr="009F6BB8">
              <w:rPr>
                <w:rFonts w:asciiTheme="minorEastAsia" w:hAnsiTheme="minorEastAsia" w:hint="eastAsia"/>
                <w:szCs w:val="24"/>
              </w:rPr>
              <w:t>拥有</w:t>
            </w:r>
            <w:r w:rsidR="004A23BE">
              <w:rPr>
                <w:rFonts w:asciiTheme="minorEastAsia" w:hAnsiTheme="minorEastAsia"/>
                <w:szCs w:val="24"/>
              </w:rPr>
              <w:t>10</w:t>
            </w:r>
            <w:r w:rsidRPr="009F6BB8">
              <w:rPr>
                <w:rFonts w:asciiTheme="minorEastAsia" w:hAnsiTheme="minorEastAsia" w:hint="eastAsia"/>
                <w:szCs w:val="24"/>
              </w:rPr>
              <w:t>年工作经验，其中机器人、人工智能相关行业从业经验不少于</w:t>
            </w:r>
            <w:r w:rsidR="005E45D8">
              <w:rPr>
                <w:rFonts w:asciiTheme="minorEastAsia" w:hAnsiTheme="minorEastAsia"/>
                <w:szCs w:val="24"/>
              </w:rPr>
              <w:t>6</w:t>
            </w:r>
            <w:r w:rsidRPr="009F6BB8">
              <w:rPr>
                <w:rFonts w:asciiTheme="minorEastAsia" w:hAnsiTheme="minorEastAsia" w:hint="eastAsia"/>
                <w:szCs w:val="24"/>
              </w:rPr>
              <w:t>年，拥有高校或企业研究机构项目管理或运营管理工作经验不少于</w:t>
            </w:r>
            <w:r w:rsidRPr="009F6BB8">
              <w:rPr>
                <w:rFonts w:asciiTheme="minorEastAsia" w:hAnsiTheme="minorEastAsia"/>
                <w:szCs w:val="24"/>
              </w:rPr>
              <w:t>3</w:t>
            </w:r>
            <w:r w:rsidRPr="009F6BB8">
              <w:rPr>
                <w:rFonts w:asciiTheme="minorEastAsia" w:hAnsiTheme="minorEastAsia" w:hint="eastAsia"/>
                <w:szCs w:val="24"/>
              </w:rPr>
              <w:t>年；</w:t>
            </w:r>
          </w:p>
          <w:p w:rsidR="00620CDA" w:rsidRPr="009F6BB8" w:rsidRDefault="00620CDA" w:rsidP="00620CDA">
            <w:pPr>
              <w:ind w:firstLine="480"/>
              <w:rPr>
                <w:rFonts w:asciiTheme="minorEastAsia" w:hAnsiTheme="minorEastAsia"/>
                <w:szCs w:val="24"/>
              </w:rPr>
            </w:pPr>
            <w:r w:rsidRPr="009F6BB8">
              <w:rPr>
                <w:rFonts w:asciiTheme="minorEastAsia" w:hAnsiTheme="minorEastAsia"/>
                <w:szCs w:val="24"/>
              </w:rPr>
              <w:t>2</w:t>
            </w:r>
            <w:r w:rsidRPr="009F6BB8">
              <w:rPr>
                <w:rFonts w:asciiTheme="minorEastAsia" w:hAnsiTheme="minorEastAsia" w:hint="eastAsia"/>
                <w:szCs w:val="24"/>
              </w:rPr>
              <w:t>）熟悉机器人、人工智能行业相关的国家、行业标准和政策；</w:t>
            </w:r>
          </w:p>
          <w:p w:rsidR="00620CDA" w:rsidRPr="009F6BB8" w:rsidRDefault="00620CDA" w:rsidP="00620CDA">
            <w:pPr>
              <w:ind w:firstLine="480"/>
              <w:rPr>
                <w:rFonts w:asciiTheme="minorEastAsia" w:hAnsiTheme="minorEastAsia"/>
                <w:szCs w:val="24"/>
              </w:rPr>
            </w:pPr>
            <w:r w:rsidRPr="009F6BB8">
              <w:rPr>
                <w:rFonts w:asciiTheme="minorEastAsia" w:hAnsiTheme="minorEastAsia"/>
                <w:szCs w:val="24"/>
              </w:rPr>
              <w:t>3</w:t>
            </w:r>
            <w:r w:rsidRPr="009F6BB8">
              <w:rPr>
                <w:rFonts w:asciiTheme="minorEastAsia" w:hAnsiTheme="minorEastAsia" w:hint="eastAsia"/>
                <w:szCs w:val="24"/>
              </w:rPr>
              <w:t>）熟悉机器人、人工智能行业相关的国内外最新技术发展动向；</w:t>
            </w:r>
          </w:p>
          <w:p w:rsidR="00620CDA" w:rsidRPr="009F6BB8" w:rsidRDefault="00620CDA" w:rsidP="00620CDA">
            <w:pPr>
              <w:ind w:firstLine="480"/>
              <w:rPr>
                <w:rFonts w:asciiTheme="minorEastAsia" w:hAnsiTheme="minorEastAsia"/>
                <w:szCs w:val="24"/>
              </w:rPr>
            </w:pPr>
            <w:r w:rsidRPr="009F6BB8">
              <w:rPr>
                <w:rFonts w:asciiTheme="minorEastAsia" w:hAnsiTheme="minorEastAsia"/>
                <w:szCs w:val="24"/>
              </w:rPr>
              <w:t>4</w:t>
            </w:r>
            <w:r w:rsidRPr="009F6BB8">
              <w:rPr>
                <w:rFonts w:asciiTheme="minorEastAsia" w:hAnsiTheme="minorEastAsia" w:hint="eastAsia"/>
                <w:szCs w:val="24"/>
              </w:rPr>
              <w:t>）具有较强的组织和决策能力、良好的沟通协调能力和团队协作能力、较强的抗压能力；</w:t>
            </w:r>
          </w:p>
          <w:p w:rsidR="00620CDA" w:rsidRPr="009F6BB8" w:rsidRDefault="00620CDA" w:rsidP="00620CDA">
            <w:pPr>
              <w:ind w:firstLine="480"/>
              <w:rPr>
                <w:rFonts w:asciiTheme="minorEastAsia" w:hAnsiTheme="minorEastAsia"/>
                <w:szCs w:val="24"/>
              </w:rPr>
            </w:pPr>
            <w:r w:rsidRPr="009F6BB8">
              <w:rPr>
                <w:rFonts w:asciiTheme="minorEastAsia" w:hAnsiTheme="minorEastAsia"/>
                <w:szCs w:val="24"/>
              </w:rPr>
              <w:t>5</w:t>
            </w:r>
            <w:r w:rsidRPr="009F6BB8">
              <w:rPr>
                <w:rFonts w:asciiTheme="minorEastAsia" w:hAnsiTheme="minorEastAsia" w:hint="eastAsia"/>
                <w:szCs w:val="24"/>
              </w:rPr>
              <w:t>）要求英语至少CET-6以上，并具备良好的听说读写能力，同时具备德语、日语交流能力者优先。</w:t>
            </w:r>
          </w:p>
          <w:p w:rsidR="002037E5" w:rsidRPr="00620CDA" w:rsidRDefault="00620CDA" w:rsidP="00620CDA">
            <w:pPr>
              <w:ind w:firstLine="480"/>
              <w:rPr>
                <w:rFonts w:asciiTheme="minorEastAsia" w:hAnsiTheme="minorEastAsia"/>
                <w:szCs w:val="24"/>
              </w:rPr>
            </w:pPr>
            <w:r w:rsidRPr="009F6BB8">
              <w:rPr>
                <w:rFonts w:asciiTheme="minorEastAsia" w:hAnsiTheme="minorEastAsia"/>
                <w:szCs w:val="24"/>
              </w:rPr>
              <w:t>6</w:t>
            </w:r>
            <w:r w:rsidRPr="009F6BB8">
              <w:rPr>
                <w:rFonts w:asciiTheme="minorEastAsia" w:hAnsiTheme="minorEastAsia" w:hint="eastAsia"/>
                <w:szCs w:val="24"/>
              </w:rPr>
              <w:t>）至少具备如下专业研究经验之一：1.先进传感器技术及信息融合算法研究；</w:t>
            </w:r>
            <w:r w:rsidR="004A23BE">
              <w:rPr>
                <w:rFonts w:asciiTheme="minorEastAsia" w:hAnsiTheme="minorEastAsia"/>
                <w:szCs w:val="24"/>
              </w:rPr>
              <w:t>2</w:t>
            </w:r>
            <w:r w:rsidRPr="009F6BB8">
              <w:rPr>
                <w:rFonts w:asciiTheme="minorEastAsia" w:hAnsiTheme="minorEastAsia" w:hint="eastAsia"/>
                <w:szCs w:val="24"/>
              </w:rPr>
              <w:t>.深度学习及数据分析技术研究。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B81C6B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7F6" w:rsidRDefault="008877F6" w:rsidP="005F2A04">
      <w:pPr>
        <w:ind w:firstLine="480"/>
      </w:pPr>
      <w:r>
        <w:separator/>
      </w:r>
    </w:p>
  </w:endnote>
  <w:endnote w:type="continuationSeparator" w:id="0">
    <w:p w:rsidR="008877F6" w:rsidRDefault="008877F6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8877F6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7F6" w:rsidRDefault="008877F6" w:rsidP="005F2A04">
      <w:pPr>
        <w:ind w:firstLine="480"/>
      </w:pPr>
      <w:r>
        <w:separator/>
      </w:r>
    </w:p>
  </w:footnote>
  <w:footnote w:type="continuationSeparator" w:id="0">
    <w:p w:rsidR="008877F6" w:rsidRDefault="008877F6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1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26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0"/>
  </w:num>
  <w:num w:numId="3">
    <w:abstractNumId w:val="25"/>
  </w:num>
  <w:num w:numId="4">
    <w:abstractNumId w:val="4"/>
  </w:num>
  <w:num w:numId="5">
    <w:abstractNumId w:val="10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1"/>
  </w:num>
  <w:num w:numId="8">
    <w:abstractNumId w:val="13"/>
  </w:num>
  <w:num w:numId="9">
    <w:abstractNumId w:val="23"/>
  </w:num>
  <w:num w:numId="10">
    <w:abstractNumId w:val="26"/>
  </w:num>
  <w:num w:numId="11">
    <w:abstractNumId w:val="16"/>
  </w:num>
  <w:num w:numId="12">
    <w:abstractNumId w:val="8"/>
  </w:num>
  <w:num w:numId="13">
    <w:abstractNumId w:val="20"/>
  </w:num>
  <w:num w:numId="14">
    <w:abstractNumId w:val="24"/>
  </w:num>
  <w:num w:numId="15">
    <w:abstractNumId w:val="6"/>
  </w:num>
  <w:num w:numId="16">
    <w:abstractNumId w:val="3"/>
  </w:num>
  <w:num w:numId="17">
    <w:abstractNumId w:val="11"/>
  </w:num>
  <w:num w:numId="18">
    <w:abstractNumId w:val="21"/>
  </w:num>
  <w:num w:numId="19">
    <w:abstractNumId w:val="12"/>
  </w:num>
  <w:num w:numId="20">
    <w:abstractNumId w:val="15"/>
  </w:num>
  <w:num w:numId="21">
    <w:abstractNumId w:val="14"/>
  </w:num>
  <w:num w:numId="22">
    <w:abstractNumId w:val="7"/>
  </w:num>
  <w:num w:numId="23">
    <w:abstractNumId w:val="18"/>
  </w:num>
  <w:num w:numId="24">
    <w:abstractNumId w:val="17"/>
  </w:num>
  <w:num w:numId="25">
    <w:abstractNumId w:val="19"/>
  </w:num>
  <w:num w:numId="26">
    <w:abstractNumId w:val="5"/>
  </w:num>
  <w:num w:numId="27">
    <w:abstractNumId w:val="0"/>
  </w:num>
  <w:num w:numId="28">
    <w:abstractNumId w:val="9"/>
  </w:num>
  <w:num w:numId="29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16621"/>
    <w:rsid w:val="00123025"/>
    <w:rsid w:val="001255B6"/>
    <w:rsid w:val="001261D9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565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A05D9"/>
    <w:rsid w:val="004A228E"/>
    <w:rsid w:val="004A23BE"/>
    <w:rsid w:val="004A6BFE"/>
    <w:rsid w:val="004B2E29"/>
    <w:rsid w:val="004C1E90"/>
    <w:rsid w:val="004C3B47"/>
    <w:rsid w:val="004C5A3D"/>
    <w:rsid w:val="004D1634"/>
    <w:rsid w:val="004D2F3C"/>
    <w:rsid w:val="004D41D8"/>
    <w:rsid w:val="004E18B0"/>
    <w:rsid w:val="004E5694"/>
    <w:rsid w:val="004E586A"/>
    <w:rsid w:val="004F1F01"/>
    <w:rsid w:val="004F2739"/>
    <w:rsid w:val="00500EAC"/>
    <w:rsid w:val="00503D05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AD0"/>
    <w:rsid w:val="005D5C10"/>
    <w:rsid w:val="005D6627"/>
    <w:rsid w:val="005E0156"/>
    <w:rsid w:val="005E45D8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F7A8A"/>
    <w:rsid w:val="00705844"/>
    <w:rsid w:val="0070693F"/>
    <w:rsid w:val="00707FF3"/>
    <w:rsid w:val="00720408"/>
    <w:rsid w:val="0072141E"/>
    <w:rsid w:val="007236C1"/>
    <w:rsid w:val="00723C20"/>
    <w:rsid w:val="007306BA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9003D"/>
    <w:rsid w:val="00790C52"/>
    <w:rsid w:val="007B3E52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877F6"/>
    <w:rsid w:val="0089247A"/>
    <w:rsid w:val="008A4231"/>
    <w:rsid w:val="008B08F8"/>
    <w:rsid w:val="008B2D55"/>
    <w:rsid w:val="008B62CF"/>
    <w:rsid w:val="008B7D44"/>
    <w:rsid w:val="008C06BE"/>
    <w:rsid w:val="008D1CF2"/>
    <w:rsid w:val="008D4465"/>
    <w:rsid w:val="008D5935"/>
    <w:rsid w:val="008E0906"/>
    <w:rsid w:val="008F2EA3"/>
    <w:rsid w:val="008F4032"/>
    <w:rsid w:val="0090231F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9F6BB8"/>
    <w:rsid w:val="00A054A1"/>
    <w:rsid w:val="00A0763B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6B13"/>
    <w:rsid w:val="00B66FE4"/>
    <w:rsid w:val="00B6720E"/>
    <w:rsid w:val="00B75812"/>
    <w:rsid w:val="00B81C6B"/>
    <w:rsid w:val="00B8448A"/>
    <w:rsid w:val="00BA704A"/>
    <w:rsid w:val="00BA7C2E"/>
    <w:rsid w:val="00BB3D13"/>
    <w:rsid w:val="00BB4038"/>
    <w:rsid w:val="00BC199E"/>
    <w:rsid w:val="00BC6D18"/>
    <w:rsid w:val="00BC7C97"/>
    <w:rsid w:val="00BE238E"/>
    <w:rsid w:val="00BE4160"/>
    <w:rsid w:val="00BE5E54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73DFA"/>
    <w:rsid w:val="00C7611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800A3"/>
    <w:rsid w:val="00E95433"/>
    <w:rsid w:val="00E96B88"/>
    <w:rsid w:val="00E972D5"/>
    <w:rsid w:val="00EA0F7D"/>
    <w:rsid w:val="00EA3E7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09297F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52FB2-10CC-4581-B410-B9FC1E3DF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15</cp:revision>
  <dcterms:created xsi:type="dcterms:W3CDTF">2018-04-11T04:55:00Z</dcterms:created>
  <dcterms:modified xsi:type="dcterms:W3CDTF">2018-07-04T05:29:00Z</dcterms:modified>
</cp:coreProperties>
</file>