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color w:val="4444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海南省农垦加来高级中学公开招聘人员报名登记表</w:t>
      </w:r>
    </w:p>
    <w:tbl>
      <w:tblPr>
        <w:tblW w:w="8468" w:type="dxa"/>
        <w:jc w:val="center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44"/>
        <w:gridCol w:w="1203"/>
        <w:gridCol w:w="1170"/>
        <w:gridCol w:w="36"/>
        <w:gridCol w:w="914"/>
        <w:gridCol w:w="433"/>
        <w:gridCol w:w="518"/>
        <w:gridCol w:w="228"/>
        <w:gridCol w:w="1051"/>
        <w:gridCol w:w="858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姓 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名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性   别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 月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sz w:val="21"/>
                <w:szCs w:val="21"/>
              </w:rPr>
              <w:t>学历/学位（财务人员岗位不限学位）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2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43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是否具有与应聘岗位相符的高级中学教师资格证（报考教师岗位考生填写）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是否具有二年及以上财务工作经历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（报考财务人员岗位考生填写）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号  码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特长爱好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本人简历（含学习经历）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12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12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审  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12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意  见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08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年 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14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备   注</w:t>
            </w: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444444"/>
          <w:kern w:val="0"/>
          <w:sz w:val="18"/>
          <w:szCs w:val="18"/>
          <w:lang w:val="en-US" w:eastAsia="zh-CN" w:bidi="ar"/>
        </w:rPr>
        <w:t xml:space="preserve"> 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6399"/>
    <w:rsid w:val="6D535020"/>
    <w:rsid w:val="79A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432" w:lineRule="auto"/>
      <w:ind w:left="0" w:right="0"/>
      <w:jc w:val="left"/>
    </w:pPr>
    <w:rPr>
      <w:color w:val="444444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2018-06-15T09:11:00Z</dcterms:created>
  <dc:creator>Administrator</dc:creator>
  <cp:lastModifiedBy>Administrator</cp:lastModifiedBy>
  <dcterms:modified xsi:type="dcterms:W3CDTF">2018-06-15T09:11:41Z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