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CE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E0000"/>
          <w:spacing w:val="0"/>
          <w:sz w:val="33"/>
          <w:szCs w:val="33"/>
          <w:bdr w:val="none" w:color="auto" w:sz="0" w:space="0"/>
          <w:shd w:val="clear" w:fill="FFFFFF"/>
        </w:rPr>
        <w:t>增城区新塘镇2018年公开招用聘员公告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1D1D1" w:sz="4" w:space="0"/>
          <w:right w:val="none" w:color="auto" w:sz="0" w:space="0"/>
        </w:pBdr>
        <w:shd w:val="clear" w:fill="FFFFFF"/>
        <w:spacing w:before="24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发布时间: 2018-06-14 09:56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1D1D1" w:sz="4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shd w:val="clear" w:fill="FFFFFF"/>
          <w:lang w:val="en-US" w:eastAsia="zh-CN" w:bidi="ar"/>
        </w:rPr>
        <w:t>字体大小: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"http://www.zc.gov.cn/gk/rsgz/sydwzp/201806/javascript:;"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6"/>
          <w:szCs w:val="16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"http://www.zc.gov.cn/gk/rsgz/sydwzp/201806/javascript:;"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6"/>
          <w:szCs w:val="16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"http://www.zc.gov.cn/gk/rsgz/sydwzp/201806/javascript:;"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6"/>
          <w:szCs w:val="16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"http://www.zc.gov.cn/gk/rsgz/sydwzp/201806/javascript:;"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  <w:u w:val="none"/>
          <w:bdr w:val="none" w:color="auto" w:sz="0" w:space="0"/>
          <w:shd w:val="clear" w:fill="FFFFFF"/>
        </w:rPr>
        <w:t>分享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因工作需要，本着公开、公正、竞争、择优的原则，新塘镇政府拟面向社会公开招用聘员共125名。具体方案如下：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一、招用条件</w:t>
      </w:r>
    </w:p>
    <w:tbl>
      <w:tblPr>
        <w:tblW w:w="10208" w:type="dxa"/>
        <w:jc w:val="center"/>
        <w:tblInd w:w="-95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24"/>
        <w:gridCol w:w="702"/>
        <w:gridCol w:w="624"/>
        <w:gridCol w:w="1044"/>
        <w:gridCol w:w="1028"/>
        <w:gridCol w:w="680"/>
        <w:gridCol w:w="55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序号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类别  </w:t>
            </w: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职位代码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职位类别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职位描述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招聘人数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岗位要求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1 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紧缺性专业技术岗位    </w:t>
            </w: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001 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工程建设 管理岗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工程管理、项目跟踪、造价核算工作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1.全日制研究生学历、硕士学位，土木工程（A0814）专业； 2.全日制本科学历、学士学位，土木类（B0811）专业，中级以上专业技术资格； 3.35周岁及以下（1982年6月30日及以后出生），具有中级以上职称的年龄可放宽至40周岁（1977年6月30日以后出生），具有高级职称的可放宽至45周岁（1972年6月30日以后出生）。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2 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002 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环境保护岗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开展环境保护监测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1.全日制研究生学历、硕士学位，环境科学与工程（A0830）专业； 2.全日制本科学历、学士学位，环境科学与工程类（B0826）专业，中级以上专业技术资格； 3.35周岁及以下（1982年6月30日及以后出生），具有中级以上职称的年龄可放宽至40周岁（1977年6月30日以后出生），具有高级职称的可放宽至45周岁（1972年6月30日以后出生）。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003 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国土规划 管理岗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城市更新、三旧改造、新农村建设、城乡规划、国土资源管理工作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1.全日制研究生学历、硕士学位，建筑学（A0813)、测绘科学与技术（A0816）、地质资源与地质工程（A0818）、土地资源管理（A120405)专业； 2.全日制本科学历、学士学位，建筑类（B0810)、测绘类（B0813）、地质类(B0815)、土地资源管理（B120404）专业，中级以上专业技术资格； 3.35周岁及以下（1982年6月30日及以后出生），具有中级以上职称的年龄可放宽至40周岁（1977年6月30日以后出生），具有高级职称的可放宽至45周岁（1972年6月30日以后出生）。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4 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一般性专业技术岗位   </w:t>
            </w: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004 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经济统计岗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招商引资、经济运行情况分析和统计工作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1.全日制本科及以上学历、学士及以上学位，经济学类（B0201）专业； 2.有相关从业资格证书； 3.35周岁及以下（1982年6月30日及以后出生），全日制研究生及以上学历或具有中级以上职称的年龄可放宽至40周岁（1977年6月30日以后出生）。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005 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财务会计岗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财务会计工作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1.全日制本科及以上学历、学士及以上学位，财政学类（B0202）、会计学（B120203）、财务管理（B120204）专业； 2.有会计从业资格证书或初级会计师等相关职称证书；有中级职称证书者同等条件下优先录取； 3.35周岁及以下（1982年6月30日及以后出生），全日制研究生及以上学历或具有中级以上职称的年龄可放宽至40周岁（1977年6月30日以后出生）。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6 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006 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规划建设岗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从事建设工程规划管理工作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10 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1.全日制本科及以上学历、学士及以上学位，土木类（B0811）、建筑类（B0810)、测绘类（B0813）专业； 2.需值夜班、工地巡查，适合男性； 3.35周岁及以下（1982年6月30日及以后出生），全日制研究生及以上学历或具有中级以上职称的年龄可放宽至40周岁（1977年6月30日以后出生）。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7 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007 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给排水工作岗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从事水务工程建设管理有关工作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1.全日制本科及以上学历、学士及以上学位，水利类(B0812)、给排水科学与工程(B081103)专业； 2.需值夜班,处理水务应急工作,适合男性； 3.35周岁及以下（1982年6月30日及以后出生），全日制研究生及以上学历或具有中级以上职称的年龄可放宽至40周岁（1977年6月30日以后出生）。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8 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辅助管理执法岗位   </w:t>
            </w: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008 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食品药品监管岗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从事食品药品监管工作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1.全日制本科及以上学历、学士及以上学位，食品科学与工程类(B0828)专业； 2.需三班倒值夜班，适合男性； 3.35周岁及以下（1982年6月30日及以后出生），全日制研究生及以上学历年龄可放宽至40周岁（1977年6月30日以后出生）。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9 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009 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文秘岗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从事文秘类工作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1.全日制本科及以上学历、学士及以上学位，中国语言文学类（B0501）、法学类（B0301）； 2.35周岁及以下（1982年6月30日及以后出生），全日制研究生及以上学历年龄可放宽至40周岁（1977年6月30日以后出生）。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10 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010 </w:t>
            </w:r>
          </w:p>
        </w:tc>
        <w:tc>
          <w:tcPr>
            <w:tcW w:w="10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环境保护监督管理岗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环境保护监测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1.全日制本科及以上学历、学士及以上学位，环境科学与工程类（B0826）专业； 2.需三班倒值夜班，适合男性； 3.35周岁及以下（1982年6月30日及以后出生），全日制研究生及以上学历年龄可放宽至40周岁（1977年6月30日以后出生）。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内务管理、文书工作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2 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1.全日制本科及以上学历、学士及以上学位，法学类（B0301）专业； 2.需三班倒值夜班，适合男性； 3.35周岁及以下（1982年6月30日及以后出生），全日制研究生及以上学历年龄可放宽至40周岁（1977年6月30日以后出生）。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辅助执法工作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20 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1.全日制大专及以上学历，专业不限； 2.复退军人可放宽到高中及以上学历； 3.需会驾驶摩托车，三班倒值夜班，适合男性； 4.35周岁及以下（1982年6月30日及以后出生）。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11 </w:t>
            </w:r>
          </w:p>
        </w:tc>
        <w:tc>
          <w:tcPr>
            <w:tcW w:w="7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辅助管理执法岗位   </w:t>
            </w:r>
          </w:p>
        </w:tc>
        <w:tc>
          <w:tcPr>
            <w:tcW w:w="6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011 </w:t>
            </w:r>
          </w:p>
        </w:tc>
        <w:tc>
          <w:tcPr>
            <w:tcW w:w="10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城市管理辅助管理执法岗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辅助执法工作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25 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1.全日制大专及以上学历，专业不限； 2.复退军人可放宽到高中及以上学历； 3.需会驾驶摩托车，三班倒值夜班，适合男性； 4.35周岁及以下（1982年6月30日及以后出生）。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内务管理、文书工作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1.全日制本科及以上学历、学士及以上学位，法学类（B0301）、中国语言文学类（B0501）专业； 2.35周岁及以下（1982年6月30日及以后出生），全日制研究生及以上学历年龄可放宽至40周岁（1977年6月30日以后出生）。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12 </w:t>
            </w: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012 </w:t>
            </w:r>
          </w:p>
        </w:tc>
        <w:tc>
          <w:tcPr>
            <w:tcW w:w="10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出租屋管理辅助管理执法岗 </w:t>
            </w: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管理巡查、辅助执法工作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17 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1.全日制大专及以上学历，专业不限； 2.复退军人可放宽到高中及以上学历； 3.需会驾驶摩托车，三班倒值夜班，适合男性； 4.35周岁及以下（1982年6月30日及以后出生）。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7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10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内务管理、文书工作 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3 </w:t>
            </w:r>
          </w:p>
        </w:tc>
        <w:tc>
          <w:tcPr>
            <w:tcW w:w="5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1.全日制本科及以上学历、学士及以上学位，法学类（B0301）、中国语言文学类（B0501）专业； 2.35周岁及以下（1982年6月30日及以后出生），全日制研究生及以上学历年龄可放宽至40周岁（1977年6月30日以后出生）。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F21D2"/>
    <w:rsid w:val="05FF2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2018-06-15T04:43:00Z</dcterms:created>
  <dc:creator>武大娟</dc:creator>
  <cp:lastModifiedBy>武大娟</cp:lastModifiedBy>
  <dcterms:modified xsi:type="dcterms:W3CDTF">2018-06-15T04:44:02Z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