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eastAsia="黑体"/>
          <w:color w:val="FF0000"/>
          <w:sz w:val="44"/>
          <w:szCs w:val="36"/>
        </w:rPr>
      </w:pPr>
      <w:r>
        <w:rPr>
          <w:rFonts w:ascii="黑体" w:eastAsia="黑体"/>
          <w:color w:val="FF0000"/>
          <w:sz w:val="44"/>
          <w:szCs w:val="36"/>
        </w:rPr>
        <w:t>衢州市</w:t>
      </w:r>
      <w:r>
        <w:rPr>
          <w:rFonts w:hint="eastAsia" w:ascii="黑体" w:eastAsia="黑体"/>
          <w:color w:val="FF0000"/>
          <w:sz w:val="44"/>
          <w:szCs w:val="36"/>
        </w:rPr>
        <w:t>人力资源和社会保障局</w:t>
      </w:r>
    </w:p>
    <w:p>
      <w:pPr>
        <w:jc w:val="center"/>
        <w:rPr>
          <w:rFonts w:hint="eastAsia" w:ascii="黑体" w:eastAsia="黑体"/>
          <w:sz w:val="36"/>
          <w:szCs w:val="36"/>
        </w:rPr>
      </w:pPr>
      <w:r>
        <w:rPr>
          <w:rFonts w:hint="eastAsia" w:ascii="黑体" w:eastAsia="黑体"/>
          <w:sz w:val="36"/>
          <w:szCs w:val="3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28575" t="34290" r="28575" b="32385"/>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nThick">
                          <a:solidFill>
                            <a:srgbClr val="FF0000"/>
                          </a:solidFill>
                          <a:round/>
                        </a:ln>
                      </wps:spPr>
                      <wps:bodyPr/>
                    </wps:wsp>
                  </a:graphicData>
                </a:graphic>
              </wp:anchor>
            </w:drawing>
          </mc:Choice>
          <mc:Fallback>
            <w:pict>
              <v:line id="直线 2" o:spid="_x0000_s1026" o:spt="20" style="position:absolute;left:0pt;margin-left:0pt;margin-top:0pt;height:0pt;width:414pt;z-index:251659264;mso-width-relative:page;mso-height-relative:page;" filled="f" stroked="t" coordsize="21600,21600" o:gfxdata="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4pD8DQAAAAAgEAAA8AAAAAAAAAAQAgAAAAIgAAAGRycy9kb3ducmV2Lnht&#10;bFBLAQIUABQAAAAIAIdO4kCxR9mWyAEAAGUDAAAOAAAAAAAAAAEAIAAAAB8BAABkcnMvZTJvRG9j&#10;LnhtbFBLBQYAAAAABgAGAFkBAABZBQAAAAA=&#10;">
                <v:fill on="f" focussize="0,0"/>
                <v:stroke weight="4.5pt" color="#FF0000" linestyle="thinThick" joinstyle="round"/>
                <v:imagedata o:title=""/>
                <o:lock v:ext="edit" aspectratio="f"/>
              </v:line>
            </w:pict>
          </mc:Fallback>
        </mc:AlternateContent>
      </w:r>
    </w:p>
    <w:p>
      <w:pPr>
        <w:pStyle w:val="5"/>
        <w:spacing w:before="0" w:beforeAutospacing="0" w:after="0" w:afterAutospacing="0" w:line="560" w:lineRule="exact"/>
        <w:jc w:val="center"/>
        <w:rPr>
          <w:rFonts w:hint="eastAsia" w:ascii="Times New Roman" w:hAnsi="Times New Roman" w:eastAsia="方正大标宋_GBK" w:cs="Times New Roman"/>
          <w:sz w:val="44"/>
          <w:szCs w:val="44"/>
        </w:rPr>
      </w:pPr>
    </w:p>
    <w:p>
      <w:pPr>
        <w:pStyle w:val="5"/>
        <w:spacing w:before="0" w:beforeAutospacing="0" w:after="0" w:afterAutospacing="0"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2018年衢州市本级招聘大学生专职劳保员</w:t>
      </w:r>
    </w:p>
    <w:p>
      <w:pPr>
        <w:spacing w:line="560" w:lineRule="exact"/>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公  告</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根据《中共浙江省委办公厅 浙江省人民政府办公厅〈关于进一步引导和鼓励高校毕业生到基层工作的实施意见〉的通知》（浙委办发〔2017〕46号）、《衢州市人民政府关于做好当前和今后一段时期就业创业工作的实施意见》（衢政发〔2018〕5号）精神, 现就市本级招聘高校毕业生到基层专职从事就业和社会保障工作的有关事项公告如下：</w:t>
      </w:r>
    </w:p>
    <w:p>
      <w:pPr>
        <w:spacing w:line="560" w:lineRule="exact"/>
        <w:ind w:firstLine="640" w:firstLineChars="200"/>
        <w:rPr>
          <w:rFonts w:ascii="黑体" w:hAnsi="黑体" w:eastAsia="黑体"/>
          <w:color w:val="333333"/>
          <w:kern w:val="0"/>
          <w:sz w:val="32"/>
          <w:szCs w:val="32"/>
        </w:rPr>
      </w:pPr>
      <w:r>
        <w:rPr>
          <w:rFonts w:ascii="黑体" w:hAnsi="黑体" w:eastAsia="黑体"/>
          <w:color w:val="333333"/>
          <w:kern w:val="0"/>
          <w:sz w:val="32"/>
          <w:szCs w:val="32"/>
        </w:rPr>
        <w:t>一、招聘计划</w:t>
      </w:r>
    </w:p>
    <w:p>
      <w:pPr>
        <w:spacing w:line="560" w:lineRule="exact"/>
        <w:ind w:firstLine="640" w:firstLineChars="2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本次计划招聘到基层专职从事就业和社会保障工作人员8名。</w:t>
      </w:r>
    </w:p>
    <w:p>
      <w:pPr>
        <w:spacing w:line="560" w:lineRule="exact"/>
        <w:ind w:firstLine="640" w:firstLineChars="200"/>
        <w:rPr>
          <w:rFonts w:ascii="黑体" w:hAnsi="黑体" w:eastAsia="黑体"/>
          <w:color w:val="333333"/>
          <w:kern w:val="0"/>
          <w:sz w:val="32"/>
          <w:szCs w:val="32"/>
        </w:rPr>
      </w:pPr>
      <w:r>
        <w:rPr>
          <w:rFonts w:ascii="黑体" w:hAnsi="黑体" w:eastAsia="黑体"/>
          <w:color w:val="333333"/>
          <w:kern w:val="0"/>
          <w:sz w:val="32"/>
          <w:szCs w:val="32"/>
        </w:rPr>
        <w:t>二、招</w:t>
      </w:r>
      <w:r>
        <w:rPr>
          <w:rFonts w:ascii="黑体" w:hAnsi="黑体" w:eastAsia="黑体"/>
          <w:color w:val="333333"/>
          <w:sz w:val="32"/>
          <w:szCs w:val="32"/>
        </w:rPr>
        <w:t>聘</w:t>
      </w:r>
      <w:r>
        <w:rPr>
          <w:rFonts w:ascii="黑体" w:hAnsi="黑体" w:eastAsia="黑体"/>
          <w:color w:val="333333"/>
          <w:kern w:val="0"/>
          <w:sz w:val="32"/>
          <w:szCs w:val="32"/>
        </w:rPr>
        <w:t>对象和条件</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（一）招聘对象</w:t>
      </w:r>
    </w:p>
    <w:p>
      <w:pPr>
        <w:pStyle w:val="5"/>
        <w:spacing w:before="0" w:beforeAutospacing="0" w:after="0" w:afterAutospacing="0" w:line="560" w:lineRule="exact"/>
        <w:ind w:firstLine="64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毕业5年以内（2014年—2018年）的全日制大专学历及以上普通高校毕业生（含取得高级及以上职业资格证书的高级技工学校和技师学院毕业生），户籍不限、专业不限、性别不限。</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（二）应聘条件</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应聘人员需符合以下条件：</w:t>
      </w:r>
    </w:p>
    <w:p>
      <w:pPr>
        <w:pStyle w:val="5"/>
        <w:spacing w:before="0" w:beforeAutospacing="0" w:after="0" w:afterAutospacing="0" w:line="560" w:lineRule="exact"/>
        <w:ind w:firstLine="601"/>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1.思想政治素质好，热爱社会主义，拥护中华人民共和国宪法，拥护中国共产党的领导，能坚决贯彻党的路线和方针政策；</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2.遵纪守法，品行端正，作风正派，服从组织安排，有良好的职业道德，爱岗敬业，事业心和责任感强，安心从事基层公共服务岗位工作；</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3.身体健康，能适应所招聘岗位的工作需要。</w:t>
      </w:r>
    </w:p>
    <w:p>
      <w:pPr>
        <w:pStyle w:val="5"/>
        <w:spacing w:before="0" w:beforeAutospacing="0" w:after="0" w:afterAutospacing="0" w:line="560" w:lineRule="exact"/>
        <w:ind w:firstLine="600"/>
        <w:rPr>
          <w:rFonts w:ascii="黑体" w:hAnsi="黑体" w:eastAsia="黑体" w:cs="Times New Roman"/>
          <w:b/>
          <w:color w:val="333333"/>
          <w:sz w:val="32"/>
          <w:szCs w:val="32"/>
        </w:rPr>
      </w:pPr>
      <w:r>
        <w:rPr>
          <w:rStyle w:val="7"/>
          <w:rFonts w:ascii="黑体" w:hAnsi="黑体" w:eastAsia="黑体"/>
          <w:b w:val="0"/>
          <w:color w:val="333333"/>
          <w:sz w:val="32"/>
          <w:szCs w:val="32"/>
        </w:rPr>
        <w:t>三、招聘办法</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贯彻公开、平等、竞争、择优的原则，坚持德才兼备的用人标准，采取公开报名和通过考试的办法，择优聘用。</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具体程序安排：</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（一）报名</w:t>
      </w:r>
    </w:p>
    <w:p>
      <w:pPr>
        <w:pStyle w:val="5"/>
        <w:spacing w:before="0" w:beforeAutospacing="0" w:after="0" w:afterAutospacing="0" w:line="560" w:lineRule="exact"/>
        <w:ind w:firstLine="64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报名时间：2018年6月11日至2018年6月12日8:30-17:30；采取现场报名方式进行。</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报名地点：</w:t>
      </w:r>
      <w:r>
        <w:rPr>
          <w:rFonts w:hint="eastAsia" w:ascii="Times New Roman" w:hAnsi="Times New Roman" w:eastAsia="仿宋_GB2312" w:cs="Times New Roman"/>
          <w:color w:val="333333"/>
          <w:sz w:val="32"/>
          <w:szCs w:val="32"/>
        </w:rPr>
        <w:t>浙江省衢州市荷花街道</w:t>
      </w:r>
      <w:r>
        <w:rPr>
          <w:rFonts w:ascii="Times New Roman" w:hAnsi="Times New Roman" w:eastAsia="仿宋_GB2312" w:cs="Times New Roman"/>
          <w:color w:val="333333"/>
          <w:sz w:val="32"/>
          <w:szCs w:val="32"/>
        </w:rPr>
        <w:t>荷五路468号人力资源市场六楼610企业洽谈室。符合报名条件者填写《衢州市招聘高校毕业生到基层专职从事就业和社会保障工作人员报名表》一式两份（在市人力资源和社会保障网、衢州就业网、衢州人才网自行下载，在岗人员需由所在单位在报名表上签署意见并盖章，见附件）；报考人员需提供本人有效身份证、学历学位证书、职业资格证书等相关证件（证明）原件及复印件一式一份。报名时需交近期免冠一寸彩色照片2张</w:t>
      </w:r>
      <w:r>
        <w:rPr>
          <w:rFonts w:hint="eastAsia" w:ascii="Times New Roman" w:hAnsi="Times New Roman" w:eastAsia="仿宋_GB2312" w:cs="Times New Roman"/>
          <w:color w:val="333333"/>
          <w:sz w:val="32"/>
          <w:szCs w:val="32"/>
        </w:rPr>
        <w:t>，</w:t>
      </w:r>
      <w:r>
        <w:rPr>
          <w:rFonts w:ascii="Times New Roman" w:hAnsi="Times New Roman" w:eastAsia="仿宋_GB2312" w:cs="Times New Roman"/>
          <w:color w:val="333333"/>
          <w:sz w:val="32"/>
          <w:szCs w:val="32"/>
        </w:rPr>
        <w:t>2018年应届普通高校毕业生若未取得毕业证书，则应提供学校核发的就业推荐表或就业协议书。确有特殊原因，可委托他人代报，代报者除携带上述报考人员的相关证件材料外，还需提供委托书、被委托人身份证原件和复印件。现场审核后归还原件。</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报名人员通过资格审核合格者凭本人身份证原件领取准考证，领取时间：2018年6月14日8:30-17:30，领取地点：</w:t>
      </w:r>
      <w:r>
        <w:rPr>
          <w:rFonts w:hint="eastAsia" w:ascii="Times New Roman" w:hAnsi="Times New Roman" w:eastAsia="仿宋_GB2312" w:cs="Times New Roman"/>
          <w:color w:val="333333"/>
          <w:sz w:val="32"/>
          <w:szCs w:val="32"/>
        </w:rPr>
        <w:t>浙江省衢州市荷花街道</w:t>
      </w:r>
      <w:r>
        <w:rPr>
          <w:rFonts w:ascii="Times New Roman" w:hAnsi="Times New Roman" w:eastAsia="仿宋_GB2312" w:cs="Times New Roman"/>
          <w:color w:val="333333"/>
          <w:sz w:val="32"/>
          <w:szCs w:val="32"/>
        </w:rPr>
        <w:t>荷五路468号人力资源市场六楼610企业洽谈室，不再另行通知。</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（二）笔试</w:t>
      </w:r>
    </w:p>
    <w:p>
      <w:pPr>
        <w:pStyle w:val="5"/>
        <w:spacing w:before="0" w:beforeAutospacing="0" w:after="0" w:afterAutospacing="0" w:line="560" w:lineRule="exact"/>
        <w:ind w:firstLine="601"/>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笔试科目1门，内容为综合基础知识和就业、社会保障法律法规政策知识，满分为100分，笔试时间为2018年6月16日（星期六）上午9：00至11：30，笔试地点见准考证。</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（三）面试</w:t>
      </w:r>
    </w:p>
    <w:p>
      <w:pPr>
        <w:autoSpaceDE w:val="0"/>
        <w:autoSpaceDN w:val="0"/>
        <w:adjustRightInd w:val="0"/>
        <w:spacing w:line="560" w:lineRule="exact"/>
        <w:ind w:firstLine="600"/>
        <w:jc w:val="left"/>
        <w:rPr>
          <w:rFonts w:ascii="Times New Roman" w:hAnsi="Times New Roman" w:eastAsia="仿宋_GB2312"/>
          <w:kern w:val="0"/>
          <w:sz w:val="32"/>
          <w:szCs w:val="32"/>
          <w:lang w:val="zh-CN"/>
        </w:rPr>
      </w:pPr>
      <w:r>
        <w:rPr>
          <w:rFonts w:ascii="Times New Roman" w:hAnsi="Times New Roman" w:eastAsia="仿宋_GB2312"/>
          <w:color w:val="333333"/>
          <w:sz w:val="32"/>
          <w:szCs w:val="32"/>
        </w:rPr>
        <w:t>笔试结束后，由市人力社保局划定统一合格分数线，按照招聘计划数 1 :3 的比例从高分到低分确定面试对象。面试采用结构化面试方式，面试成绩满分为100分，合格为60分。考生凭面试通知书和本人身份证原件参加面试，面试时间和地点另行通知。报考人员证件不齐全</w:t>
      </w:r>
      <w:r>
        <w:rPr>
          <w:rFonts w:hint="eastAsia" w:ascii="Times New Roman" w:hAnsi="Times New Roman" w:eastAsia="仿宋_GB2312"/>
          <w:color w:val="333333"/>
          <w:sz w:val="32"/>
          <w:szCs w:val="32"/>
        </w:rPr>
        <w:t>，</w:t>
      </w:r>
      <w:r>
        <w:rPr>
          <w:rFonts w:ascii="Times New Roman" w:hAnsi="Times New Roman" w:eastAsia="仿宋_GB2312"/>
          <w:color w:val="333333"/>
          <w:sz w:val="32"/>
          <w:szCs w:val="32"/>
        </w:rPr>
        <w:t>不按规定时间</w:t>
      </w:r>
      <w:r>
        <w:rPr>
          <w:rFonts w:hint="eastAsia" w:ascii="Times New Roman" w:hAnsi="Times New Roman" w:eastAsia="仿宋_GB2312"/>
          <w:color w:val="333333"/>
          <w:sz w:val="32"/>
          <w:szCs w:val="32"/>
        </w:rPr>
        <w:t>，</w:t>
      </w:r>
      <w:r>
        <w:rPr>
          <w:rFonts w:ascii="Times New Roman" w:hAnsi="Times New Roman" w:eastAsia="仿宋_GB2312"/>
          <w:color w:val="333333"/>
          <w:sz w:val="32"/>
          <w:szCs w:val="32"/>
        </w:rPr>
        <w:t>地点参加面试的，视作</w:t>
      </w:r>
      <w:r>
        <w:rPr>
          <w:rFonts w:ascii="Times New Roman" w:hAnsi="Times New Roman" w:eastAsia="仿宋_GB2312"/>
          <w:kern w:val="0"/>
          <w:sz w:val="32"/>
          <w:szCs w:val="32"/>
          <w:lang w:val="zh-CN"/>
        </w:rPr>
        <w:t>放弃面试资格。</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（四）体检、考察</w:t>
      </w:r>
    </w:p>
    <w:p>
      <w:pPr>
        <w:pStyle w:val="5"/>
        <w:spacing w:before="0" w:beforeAutospacing="0" w:after="0" w:afterAutospacing="0" w:line="560" w:lineRule="exact"/>
        <w:ind w:firstLine="758" w:firstLineChars="237"/>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面试结束后，市人力社保局按考生笔试成绩40%、面试成绩60%的比例计算总成绩(总成绩计算到小数点后三位，尾数四舍五入)。然后按招聘计划数1：1.5 的比例从高分到低分（若总成绩相等以笔试成绩高的排位在前）确定体检、考察对象。</w:t>
      </w:r>
    </w:p>
    <w:p>
      <w:pPr>
        <w:pStyle w:val="5"/>
        <w:spacing w:before="0" w:beforeAutospacing="0" w:after="0" w:afterAutospacing="0" w:line="560" w:lineRule="exact"/>
        <w:ind w:firstLine="64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体检由市人力社保局组织实施。体检标准参照国家人社部、卫生部《修订〈公务员录用体检通用标准（试行）〉及〈公务员录用体检操作手册（试行）〉》（人社部发〔2016〕140）执行，体检费用自理；报考人员凭体检通知书、本人身份证原件参加体检，证件不齐全及不按规定时间、地点参加体检的，视作放弃体检资格。</w:t>
      </w:r>
    </w:p>
    <w:p>
      <w:pPr>
        <w:spacing w:line="560" w:lineRule="exact"/>
        <w:ind w:firstLine="600"/>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考察工作按公务员录用考察办法及衢委办〔2007〕90号文件要求，结合单位招聘的基本条件和用人单位招聘岗位要求的具体条件和标准执行。以下几种情况作为考察不合格：</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1.曾有严重违反党的路线、方针、政策和国家法律的行为，并经有关部门认定的；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2.曾受到开除中国共产党党籍处分、开除中国共产主义青年团团籍处分的；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3.曾受过劳动教养的或近两年内受到行政拘留、司法拘留的；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4.曾以营利为目的，为赌博提供条件以及参与赌博赌资较大，被有关部门处罚的；或曾组织、利用迷信活动，扰乱社会秩序、损害他人身体健康，被有关部门处罚的；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5.曾被有关部门认定参与邪教、吸毒、色情、盗窃、贪污、贿赂、诈骗等违法犯罪活动的；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6.受行政警告处分未满一年、受行政记过及以上处分未满两年，或受党、团内警告未满一年或受严重警告及以上处分未满两年的；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7.近两年内，在单位工作年度考核中有一次及以上被确定为不合格的，或因严重违反纪律、规章制度而被单位依法解除劳动（聘用）合同未满一年；</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8.不符合报考资格条件，或在招录过程中有违纪舞弊、弄虚作假行为的；</w:t>
      </w:r>
    </w:p>
    <w:p>
      <w:pPr>
        <w:widowControl/>
        <w:spacing w:line="560" w:lineRule="exact"/>
        <w:ind w:firstLine="600"/>
        <w:jc w:val="left"/>
        <w:rPr>
          <w:rFonts w:ascii="Times New Roman" w:hAnsi="Times New Roman" w:eastAsia="仿宋_GB2312"/>
          <w:color w:val="333333"/>
          <w:kern w:val="0"/>
          <w:sz w:val="32"/>
          <w:szCs w:val="32"/>
        </w:rPr>
      </w:pPr>
      <w:r>
        <w:rPr>
          <w:rFonts w:ascii="Times New Roman" w:hAnsi="Times New Roman" w:eastAsia="仿宋_GB2312"/>
          <w:color w:val="333333"/>
          <w:kern w:val="0"/>
          <w:sz w:val="32"/>
          <w:szCs w:val="32"/>
        </w:rPr>
        <w:t>9.有不适宜招聘岗位其它情形的。</w:t>
      </w:r>
    </w:p>
    <w:p>
      <w:pPr>
        <w:autoSpaceDE w:val="0"/>
        <w:autoSpaceDN w:val="0"/>
        <w:adjustRightInd w:val="0"/>
        <w:spacing w:line="560" w:lineRule="exact"/>
        <w:ind w:firstLine="600"/>
        <w:jc w:val="left"/>
        <w:rPr>
          <w:rFonts w:ascii="Times New Roman" w:hAnsi="Times New Roman" w:eastAsia="仿宋_GB2312"/>
          <w:color w:val="333333"/>
          <w:kern w:val="0"/>
          <w:sz w:val="32"/>
          <w:szCs w:val="32"/>
          <w:lang w:val="zh-CN"/>
        </w:rPr>
      </w:pPr>
      <w:r>
        <w:rPr>
          <w:rFonts w:ascii="Times New Roman" w:hAnsi="Times New Roman" w:eastAsia="仿宋_GB2312"/>
          <w:color w:val="333333"/>
          <w:kern w:val="0"/>
          <w:sz w:val="32"/>
          <w:szCs w:val="32"/>
          <w:lang w:val="zh-CN"/>
        </w:rPr>
        <w:t>体检、考察有放弃或不合格的，在面试合格人员中按总成绩从高分到低分依次递补。</w:t>
      </w:r>
    </w:p>
    <w:p>
      <w:pPr>
        <w:pStyle w:val="5"/>
        <w:spacing w:before="0" w:beforeAutospacing="0" w:after="0" w:afterAutospacing="0" w:line="560" w:lineRule="exact"/>
        <w:ind w:firstLine="64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（五）公示、聘用</w:t>
      </w:r>
    </w:p>
    <w:p>
      <w:pPr>
        <w:pStyle w:val="5"/>
        <w:spacing w:before="0" w:beforeAutospacing="0" w:after="0" w:afterAutospacing="0" w:line="560" w:lineRule="exact"/>
        <w:ind w:firstLine="60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根据体检、考察结果，按招聘计划数1:1比例、总成绩从高分到低分确定聘用对象。拟聘用对象在市人力资源和社会保障网、衢州人才网、衢州就业网公示7天。公示期满后，对公示无异议的，按管理权限办理聘用手续。对公示反映问题查实并不符合聘用条件的，不予聘用；对反映问题一时难以查实的，暂缓聘用，待查清后再决定是否聘用。报考人员在接到聘用通知后，必须在规定时间内报到。无正当理由逾期的，取消聘用资格。</w:t>
      </w:r>
    </w:p>
    <w:p>
      <w:pPr>
        <w:pStyle w:val="5"/>
        <w:spacing w:before="0" w:beforeAutospacing="0" w:after="0" w:afterAutospacing="0" w:line="560" w:lineRule="exact"/>
        <w:ind w:firstLine="60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（六）劳动合同和工资待遇</w:t>
      </w:r>
    </w:p>
    <w:p>
      <w:pPr>
        <w:pStyle w:val="5"/>
        <w:spacing w:before="0" w:beforeAutospacing="0" w:after="0" w:afterAutospacing="0" w:line="560" w:lineRule="exact"/>
        <w:ind w:firstLine="64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专职从事就业和社会保障工作人员被聘用后需与用人单位签订劳动合同，合同期限3年,试用期3个月。工作人员正式聘用后的年收入按衢州市区上一年度全社会在岗职工平均工资水平确定，同时按规定缴纳各项社会保险费。</w:t>
      </w:r>
    </w:p>
    <w:p>
      <w:pPr>
        <w:pStyle w:val="5"/>
        <w:spacing w:before="0" w:beforeAutospacing="0" w:after="0" w:afterAutospacing="0" w:line="560" w:lineRule="exact"/>
        <w:ind w:firstLine="600"/>
        <w:rPr>
          <w:rFonts w:ascii="Times New Roman" w:hAnsi="Times New Roman" w:eastAsia="仿宋_GB2312" w:cs="Times New Roman"/>
          <w:b/>
          <w:color w:val="333333"/>
          <w:sz w:val="32"/>
          <w:szCs w:val="32"/>
        </w:rPr>
      </w:pPr>
      <w:r>
        <w:rPr>
          <w:rFonts w:ascii="Times New Roman" w:hAnsi="Times New Roman" w:eastAsia="仿宋_GB2312" w:cs="Times New Roman"/>
          <w:b/>
          <w:color w:val="333333"/>
          <w:sz w:val="32"/>
          <w:szCs w:val="32"/>
        </w:rPr>
        <w:t>特别提示：招聘过程相关信息指定衢州市人力资源和社会保障网 （http://rsj.qz.gov.cn/）、衢州就业网（http://qzjy.qz.gov.cn/）、衢州人才网（</w:t>
      </w:r>
      <w:r>
        <w:fldChar w:fldCharType="begin"/>
      </w:r>
      <w:r>
        <w:instrText xml:space="preserve"> HYPERLINK "http://www.qzrcw.com/" </w:instrText>
      </w:r>
      <w:r>
        <w:fldChar w:fldCharType="separate"/>
      </w:r>
      <w:r>
        <w:rPr>
          <w:rFonts w:ascii="Times New Roman" w:hAnsi="Times New Roman" w:eastAsia="仿宋_GB2312" w:cs="Times New Roman"/>
          <w:b/>
          <w:color w:val="333333"/>
          <w:sz w:val="32"/>
          <w:szCs w:val="32"/>
        </w:rPr>
        <w:t>http://www.qzrcw.com</w:t>
      </w:r>
      <w:r>
        <w:rPr>
          <w:rFonts w:ascii="Times New Roman" w:hAnsi="Times New Roman" w:eastAsia="仿宋_GB2312" w:cs="Times New Roman"/>
          <w:b/>
          <w:color w:val="333333"/>
          <w:sz w:val="32"/>
          <w:szCs w:val="32"/>
        </w:rPr>
        <w:fldChar w:fldCharType="end"/>
      </w:r>
      <w:r>
        <w:rPr>
          <w:rFonts w:ascii="Times New Roman" w:hAnsi="Times New Roman" w:eastAsia="仿宋_GB2312" w:cs="Times New Roman"/>
          <w:b/>
          <w:color w:val="333333"/>
          <w:sz w:val="32"/>
          <w:szCs w:val="32"/>
        </w:rPr>
        <w:t>）公布，请报考人员随时自行留意，不再另行电话通知。</w:t>
      </w:r>
    </w:p>
    <w:p>
      <w:pPr>
        <w:pStyle w:val="5"/>
        <w:spacing w:before="0" w:beforeAutospacing="0" w:after="0" w:afterAutospacing="0" w:line="560" w:lineRule="exact"/>
        <w:ind w:firstLine="595" w:firstLineChars="186"/>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 xml:space="preserve">咨询电话：3052322  </w:t>
      </w:r>
    </w:p>
    <w:p>
      <w:pPr>
        <w:pStyle w:val="5"/>
        <w:spacing w:before="0" w:beforeAutospacing="0" w:after="0" w:afterAutospacing="0" w:line="560" w:lineRule="exact"/>
        <w:rPr>
          <w:rFonts w:hint="eastAsia" w:ascii="Times New Roman" w:hAnsi="Times New Roman" w:eastAsia="仿宋_GB2312" w:cs="Times New Roman"/>
          <w:color w:val="333333"/>
          <w:sz w:val="32"/>
          <w:szCs w:val="32"/>
        </w:rPr>
      </w:pPr>
    </w:p>
    <w:p>
      <w:pPr>
        <w:pStyle w:val="5"/>
        <w:spacing w:before="0" w:beforeAutospacing="0" w:after="0" w:afterAutospacing="0" w:line="560" w:lineRule="exact"/>
        <w:rPr>
          <w:rFonts w:ascii="Times New Roman" w:hAnsi="Times New Roman" w:eastAsia="仿宋_GB2312" w:cs="Times New Roman"/>
          <w:color w:val="333333"/>
          <w:sz w:val="28"/>
          <w:szCs w:val="28"/>
        </w:rPr>
      </w:pPr>
      <w:r>
        <w:rPr>
          <w:rFonts w:ascii="Times New Roman" w:hAnsi="Times New Roman" w:eastAsia="仿宋_GB2312" w:cs="Times New Roman"/>
          <w:color w:val="333333"/>
          <w:sz w:val="28"/>
          <w:szCs w:val="28"/>
        </w:rPr>
        <w:t>附件：高校毕业生</w:t>
      </w:r>
      <w:r>
        <w:rPr>
          <w:rFonts w:ascii="Times New Roman" w:hAnsi="Times New Roman" w:eastAsia="仿宋_GB2312" w:cs="Times New Roman"/>
          <w:color w:val="000000"/>
          <w:sz w:val="28"/>
          <w:szCs w:val="28"/>
        </w:rPr>
        <w:t>专职从事就业和社会保障</w:t>
      </w:r>
      <w:r>
        <w:rPr>
          <w:rFonts w:ascii="Times New Roman" w:hAnsi="Times New Roman" w:eastAsia="仿宋_GB2312" w:cs="Times New Roman"/>
          <w:color w:val="333333"/>
          <w:sz w:val="28"/>
          <w:szCs w:val="28"/>
        </w:rPr>
        <w:t>工作人员报名表</w:t>
      </w:r>
    </w:p>
    <w:p>
      <w:pPr>
        <w:spacing w:line="560" w:lineRule="exact"/>
        <w:rPr>
          <w:rFonts w:hint="eastAsia" w:ascii="Times New Roman" w:hAnsi="Times New Roman" w:eastAsia="仿宋_GB2312"/>
          <w:sz w:val="32"/>
          <w:szCs w:val="32"/>
        </w:rPr>
      </w:pPr>
    </w:p>
    <w:p>
      <w:pPr>
        <w:spacing w:line="560" w:lineRule="exact"/>
        <w:rPr>
          <w:rFonts w:hint="eastAsia" w:ascii="Times New Roman" w:hAnsi="Times New Roman" w:eastAsia="仿宋_GB2312"/>
          <w:sz w:val="32"/>
          <w:szCs w:val="32"/>
        </w:rPr>
      </w:pPr>
    </w:p>
    <w:p>
      <w:pPr>
        <w:spacing w:line="560" w:lineRule="exact"/>
        <w:rPr>
          <w:rFonts w:hint="eastAsia"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3680" w:firstLineChars="1150"/>
        <w:rPr>
          <w:rFonts w:ascii="Times New Roman" w:hAnsi="Times New Roman" w:eastAsia="仿宋_GB2312"/>
          <w:sz w:val="32"/>
          <w:szCs w:val="32"/>
        </w:rPr>
      </w:pPr>
      <w:r>
        <w:rPr>
          <w:rFonts w:ascii="Times New Roman" w:hAnsi="Times New Roman" w:eastAsia="仿宋_GB2312"/>
          <w:sz w:val="32"/>
          <w:szCs w:val="32"/>
        </w:rPr>
        <w:t> 衢州市人力资源和社会保障局</w:t>
      </w:r>
    </w:p>
    <w:p>
      <w:pPr>
        <w:spacing w:line="560" w:lineRule="exact"/>
        <w:ind w:firstLine="4480" w:firstLineChars="1400"/>
        <w:rPr>
          <w:rFonts w:ascii="Times New Roman" w:hAnsi="Times New Roman" w:eastAsia="仿宋_GB2312"/>
          <w:sz w:val="32"/>
          <w:szCs w:val="32"/>
        </w:rPr>
      </w:pPr>
      <w:r>
        <w:rPr>
          <w:rFonts w:ascii="Times New Roman" w:hAnsi="Times New Roman" w:eastAsia="仿宋_GB2312"/>
          <w:sz w:val="32"/>
          <w:szCs w:val="32"/>
        </w:rPr>
        <w:t>2018年 6月 6日</w:t>
      </w: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p>
    <w:p>
      <w:pPr>
        <w:ind w:firstLine="640" w:firstLineChars="200"/>
        <w:rPr>
          <w:rFonts w:ascii="Times New Roman" w:hAnsi="Times New Roman" w:eastAsia="仿宋_GB2312"/>
          <w:sz w:val="32"/>
          <w:szCs w:val="32"/>
        </w:rPr>
      </w:pPr>
      <w:r>
        <w:rPr>
          <w:rFonts w:ascii="Times New Roman" w:hAnsi="Times New Roman" w:eastAsia="仿宋_GB2312"/>
          <w:sz w:val="32"/>
          <w:szCs w:val="32"/>
        </w:rPr>
        <w:br w:type="page"/>
      </w:r>
    </w:p>
    <w:p>
      <w:pPr>
        <w:tabs>
          <w:tab w:val="left" w:pos="385"/>
        </w:tabs>
        <w:jc w:val="center"/>
        <w:rPr>
          <w:rFonts w:ascii="Times New Roman" w:hAnsi="Times New Roman" w:eastAsia="方正小标宋简体"/>
          <w:sz w:val="34"/>
          <w:szCs w:val="32"/>
        </w:rPr>
      </w:pPr>
      <w:r>
        <w:rPr>
          <w:rFonts w:ascii="Times New Roman" w:hAnsi="Times New Roman" w:eastAsia="方正小标宋简体"/>
          <w:sz w:val="34"/>
          <w:szCs w:val="32"/>
        </w:rPr>
        <w:t>高校毕业生</w:t>
      </w:r>
      <w:r>
        <w:rPr>
          <w:rFonts w:ascii="Times New Roman" w:hAnsi="Times New Roman" w:eastAsia="方正小标宋简体"/>
          <w:color w:val="000000"/>
          <w:kern w:val="0"/>
          <w:sz w:val="34"/>
          <w:szCs w:val="32"/>
        </w:rPr>
        <w:t>专职从事就业和社会保障</w:t>
      </w:r>
      <w:r>
        <w:rPr>
          <w:rFonts w:ascii="Times New Roman" w:hAnsi="Times New Roman" w:eastAsia="方正小标宋简体"/>
          <w:sz w:val="34"/>
          <w:szCs w:val="32"/>
        </w:rPr>
        <w:t>工作人员报名表</w:t>
      </w:r>
    </w:p>
    <w:tbl>
      <w:tblPr>
        <w:tblStyle w:val="10"/>
        <w:tblW w:w="910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103"/>
        <w:gridCol w:w="383"/>
        <w:gridCol w:w="1440"/>
        <w:gridCol w:w="1080"/>
        <w:gridCol w:w="7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22" w:type="dxa"/>
            <w:tcBorders>
              <w:top w:val="single" w:color="auto" w:sz="12" w:space="0"/>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姓   名</w:t>
            </w:r>
          </w:p>
        </w:tc>
        <w:tc>
          <w:tcPr>
            <w:tcW w:w="1486" w:type="dxa"/>
            <w:gridSpan w:val="2"/>
            <w:tcBorders>
              <w:top w:val="single" w:color="auto" w:sz="12" w:space="0"/>
            </w:tcBorders>
            <w:vAlign w:val="center"/>
          </w:tcPr>
          <w:p>
            <w:pPr>
              <w:jc w:val="center"/>
              <w:rPr>
                <w:rFonts w:ascii="Times New Roman" w:hAnsi="Times New Roman" w:eastAsiaTheme="minorEastAsia"/>
                <w:sz w:val="24"/>
              </w:rPr>
            </w:pPr>
          </w:p>
        </w:tc>
        <w:tc>
          <w:tcPr>
            <w:tcW w:w="1440" w:type="dxa"/>
            <w:tcBorders>
              <w:top w:val="single" w:color="auto" w:sz="12" w:space="0"/>
            </w:tcBorders>
            <w:vAlign w:val="center"/>
          </w:tcPr>
          <w:p>
            <w:pPr>
              <w:jc w:val="center"/>
              <w:rPr>
                <w:rFonts w:ascii="Times New Roman" w:hAnsi="Times New Roman" w:eastAsiaTheme="minorEastAsia"/>
                <w:spacing w:val="-10"/>
                <w:sz w:val="24"/>
              </w:rPr>
            </w:pPr>
            <w:r>
              <w:rPr>
                <w:rFonts w:ascii="Times New Roman" w:hAnsi="Times New Roman" w:eastAsiaTheme="minorEastAsia"/>
                <w:sz w:val="24"/>
              </w:rPr>
              <w:t>身份证号</w:t>
            </w:r>
          </w:p>
        </w:tc>
        <w:tc>
          <w:tcPr>
            <w:tcW w:w="3420" w:type="dxa"/>
            <w:gridSpan w:val="3"/>
            <w:tcBorders>
              <w:top w:val="single" w:color="auto" w:sz="12" w:space="0"/>
            </w:tcBorders>
            <w:vAlign w:val="center"/>
          </w:tcPr>
          <w:p>
            <w:pPr>
              <w:jc w:val="center"/>
              <w:rPr>
                <w:rFonts w:ascii="Times New Roman" w:hAnsi="Times New Roman" w:eastAsiaTheme="minorEastAsia"/>
                <w:sz w:val="24"/>
              </w:rPr>
            </w:pPr>
          </w:p>
        </w:tc>
        <w:tc>
          <w:tcPr>
            <w:tcW w:w="1440" w:type="dxa"/>
            <w:vMerge w:val="restart"/>
            <w:tcBorders>
              <w:top w:val="single" w:color="auto" w:sz="12" w:space="0"/>
              <w:bottom w:val="nil"/>
              <w:righ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一</w:t>
            </w:r>
          </w:p>
          <w:p>
            <w:pPr>
              <w:jc w:val="center"/>
              <w:rPr>
                <w:rFonts w:ascii="Times New Roman" w:hAnsi="Times New Roman" w:eastAsiaTheme="minorEastAsia"/>
                <w:sz w:val="24"/>
              </w:rPr>
            </w:pPr>
            <w:r>
              <w:rPr>
                <w:rFonts w:ascii="Times New Roman" w:hAnsi="Times New Roman" w:eastAsiaTheme="minorEastAsia"/>
                <w:sz w:val="24"/>
              </w:rPr>
              <w:t>寸</w:t>
            </w:r>
          </w:p>
          <w:p>
            <w:pPr>
              <w:jc w:val="center"/>
              <w:rPr>
                <w:rFonts w:ascii="Times New Roman" w:hAnsi="Times New Roman" w:eastAsiaTheme="minorEastAsia"/>
                <w:sz w:val="24"/>
              </w:rPr>
            </w:pPr>
            <w:r>
              <w:rPr>
                <w:rFonts w:ascii="Times New Roman" w:hAnsi="Times New Roman" w:eastAsiaTheme="minorEastAsia"/>
                <w:sz w:val="24"/>
              </w:rPr>
              <w:t>近</w:t>
            </w:r>
          </w:p>
          <w:p>
            <w:pPr>
              <w:jc w:val="center"/>
              <w:rPr>
                <w:rFonts w:ascii="Times New Roman" w:hAnsi="Times New Roman" w:eastAsiaTheme="minorEastAsia"/>
                <w:sz w:val="24"/>
              </w:rPr>
            </w:pPr>
            <w:r>
              <w:rPr>
                <w:rFonts w:ascii="Times New Roman" w:hAnsi="Times New Roman" w:eastAsiaTheme="minorEastAsia"/>
                <w:sz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性   别</w:t>
            </w:r>
          </w:p>
        </w:tc>
        <w:tc>
          <w:tcPr>
            <w:tcW w:w="1486" w:type="dxa"/>
            <w:gridSpan w:val="2"/>
            <w:vAlign w:val="center"/>
          </w:tcPr>
          <w:p>
            <w:pPr>
              <w:jc w:val="center"/>
              <w:rPr>
                <w:rFonts w:ascii="Times New Roman" w:hAnsi="Times New Roman" w:eastAsiaTheme="minorEastAsia"/>
                <w:sz w:val="24"/>
              </w:rPr>
            </w:pPr>
          </w:p>
        </w:tc>
        <w:tc>
          <w:tcPr>
            <w:tcW w:w="1440" w:type="dxa"/>
            <w:vAlign w:val="center"/>
          </w:tcPr>
          <w:p>
            <w:pPr>
              <w:jc w:val="center"/>
              <w:rPr>
                <w:rFonts w:ascii="Times New Roman" w:hAnsi="Times New Roman" w:eastAsiaTheme="minorEastAsia"/>
                <w:sz w:val="24"/>
              </w:rPr>
            </w:pPr>
            <w:r>
              <w:rPr>
                <w:rFonts w:ascii="Times New Roman" w:hAnsi="Times New Roman" w:eastAsiaTheme="minorEastAsia"/>
                <w:sz w:val="24"/>
              </w:rPr>
              <w:t>出生年月</w:t>
            </w:r>
          </w:p>
        </w:tc>
        <w:tc>
          <w:tcPr>
            <w:tcW w:w="1080" w:type="dxa"/>
            <w:vAlign w:val="center"/>
          </w:tcPr>
          <w:p>
            <w:pPr>
              <w:jc w:val="center"/>
              <w:rPr>
                <w:rFonts w:ascii="Times New Roman" w:hAnsi="Times New Roman" w:eastAsiaTheme="minorEastAsia"/>
                <w:sz w:val="24"/>
              </w:rPr>
            </w:pPr>
          </w:p>
        </w:tc>
        <w:tc>
          <w:tcPr>
            <w:tcW w:w="720" w:type="dxa"/>
            <w:vAlign w:val="center"/>
          </w:tcPr>
          <w:p>
            <w:pPr>
              <w:rPr>
                <w:rFonts w:ascii="Times New Roman" w:hAnsi="Times New Roman" w:eastAsiaTheme="minorEastAsia"/>
                <w:sz w:val="24"/>
              </w:rPr>
            </w:pPr>
            <w:r>
              <w:rPr>
                <w:rFonts w:ascii="Times New Roman" w:hAnsi="Times New Roman" w:eastAsiaTheme="minorEastAsia"/>
                <w:sz w:val="24"/>
              </w:rPr>
              <w:t>民族</w:t>
            </w:r>
          </w:p>
        </w:tc>
        <w:tc>
          <w:tcPr>
            <w:tcW w:w="1620" w:type="dxa"/>
            <w:vAlign w:val="center"/>
          </w:tcPr>
          <w:p>
            <w:pPr>
              <w:jc w:val="center"/>
              <w:rPr>
                <w:rFonts w:ascii="Times New Roman" w:hAnsi="Times New Roman" w:eastAsiaTheme="minorEastAsia"/>
                <w:sz w:val="24"/>
              </w:rPr>
            </w:pPr>
          </w:p>
        </w:tc>
        <w:tc>
          <w:tcPr>
            <w:tcW w:w="1440" w:type="dxa"/>
            <w:vMerge w:val="continue"/>
            <w:tcBorders>
              <w:bottom w:val="nil"/>
              <w:right w:val="single" w:color="auto" w:sz="12" w:space="0"/>
            </w:tcBorders>
            <w:vAlign w:val="center"/>
          </w:tcPr>
          <w:p>
            <w:pPr>
              <w:widowControl/>
              <w:jc w:val="left"/>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政治面貌</w:t>
            </w:r>
          </w:p>
        </w:tc>
        <w:tc>
          <w:tcPr>
            <w:tcW w:w="1486" w:type="dxa"/>
            <w:gridSpan w:val="2"/>
            <w:vAlign w:val="center"/>
          </w:tcPr>
          <w:p>
            <w:pPr>
              <w:jc w:val="center"/>
              <w:rPr>
                <w:rFonts w:ascii="Times New Roman" w:hAnsi="Times New Roman" w:eastAsiaTheme="minorEastAsia"/>
                <w:sz w:val="24"/>
              </w:rPr>
            </w:pPr>
          </w:p>
        </w:tc>
        <w:tc>
          <w:tcPr>
            <w:tcW w:w="1440" w:type="dxa"/>
            <w:vAlign w:val="center"/>
          </w:tcPr>
          <w:p>
            <w:pPr>
              <w:jc w:val="center"/>
              <w:rPr>
                <w:rFonts w:ascii="Times New Roman" w:hAnsi="Times New Roman" w:eastAsiaTheme="minorEastAsia"/>
                <w:sz w:val="24"/>
              </w:rPr>
            </w:pPr>
            <w:r>
              <w:rPr>
                <w:rFonts w:ascii="Times New Roman" w:hAnsi="Times New Roman" w:eastAsiaTheme="minorEastAsia"/>
                <w:sz w:val="24"/>
              </w:rPr>
              <w:t>婚姻状况</w:t>
            </w:r>
          </w:p>
        </w:tc>
        <w:tc>
          <w:tcPr>
            <w:tcW w:w="1080" w:type="dxa"/>
            <w:vAlign w:val="center"/>
          </w:tcPr>
          <w:p>
            <w:pPr>
              <w:rPr>
                <w:rFonts w:ascii="Times New Roman" w:hAnsi="Times New Roman" w:eastAsiaTheme="minorEastAsia"/>
                <w:sz w:val="24"/>
              </w:rPr>
            </w:pPr>
          </w:p>
        </w:tc>
        <w:tc>
          <w:tcPr>
            <w:tcW w:w="720" w:type="dxa"/>
            <w:vAlign w:val="center"/>
          </w:tcPr>
          <w:p>
            <w:pPr>
              <w:rPr>
                <w:rFonts w:ascii="Times New Roman" w:hAnsi="Times New Roman" w:eastAsiaTheme="minorEastAsia"/>
                <w:sz w:val="24"/>
              </w:rPr>
            </w:pPr>
            <w:r>
              <w:rPr>
                <w:rFonts w:ascii="Times New Roman" w:hAnsi="Times New Roman" w:eastAsiaTheme="minorEastAsia"/>
                <w:sz w:val="24"/>
              </w:rPr>
              <w:t>特长</w:t>
            </w:r>
          </w:p>
        </w:tc>
        <w:tc>
          <w:tcPr>
            <w:tcW w:w="1620" w:type="dxa"/>
            <w:vAlign w:val="center"/>
          </w:tcPr>
          <w:p>
            <w:pPr>
              <w:rPr>
                <w:rFonts w:ascii="Times New Roman" w:hAnsi="Times New Roman" w:eastAsiaTheme="minorEastAsia"/>
                <w:sz w:val="24"/>
              </w:rPr>
            </w:pPr>
          </w:p>
        </w:tc>
        <w:tc>
          <w:tcPr>
            <w:tcW w:w="1440" w:type="dxa"/>
            <w:vMerge w:val="continue"/>
            <w:tcBorders>
              <w:bottom w:val="nil"/>
              <w:right w:val="single" w:color="auto" w:sz="12" w:space="0"/>
            </w:tcBorders>
            <w:vAlign w:val="center"/>
          </w:tcPr>
          <w:p>
            <w:pPr>
              <w:widowControl/>
              <w:jc w:val="left"/>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全日制学历、学位</w:t>
            </w:r>
          </w:p>
        </w:tc>
        <w:tc>
          <w:tcPr>
            <w:tcW w:w="1486" w:type="dxa"/>
            <w:gridSpan w:val="2"/>
            <w:vAlign w:val="center"/>
          </w:tcPr>
          <w:p>
            <w:pPr>
              <w:jc w:val="center"/>
              <w:rPr>
                <w:rFonts w:ascii="Times New Roman" w:hAnsi="Times New Roman" w:eastAsiaTheme="minorEastAsia"/>
                <w:sz w:val="24"/>
              </w:rPr>
            </w:pPr>
          </w:p>
        </w:tc>
        <w:tc>
          <w:tcPr>
            <w:tcW w:w="1440" w:type="dxa"/>
            <w:vAlign w:val="center"/>
          </w:tcPr>
          <w:p>
            <w:pPr>
              <w:jc w:val="center"/>
              <w:rPr>
                <w:rFonts w:ascii="Times New Roman" w:hAnsi="Times New Roman" w:eastAsiaTheme="minorEastAsia"/>
                <w:sz w:val="24"/>
              </w:rPr>
            </w:pPr>
            <w:r>
              <w:rPr>
                <w:rFonts w:ascii="Times New Roman" w:hAnsi="Times New Roman" w:eastAsiaTheme="minorEastAsia"/>
                <w:sz w:val="24"/>
              </w:rPr>
              <w:t>毕业院校</w:t>
            </w:r>
          </w:p>
          <w:p>
            <w:pPr>
              <w:jc w:val="center"/>
              <w:rPr>
                <w:rFonts w:ascii="Times New Roman" w:hAnsi="Times New Roman" w:eastAsiaTheme="minorEastAsia"/>
                <w:sz w:val="24"/>
              </w:rPr>
            </w:pPr>
            <w:r>
              <w:rPr>
                <w:rFonts w:ascii="Times New Roman" w:hAnsi="Times New Roman" w:eastAsiaTheme="minorEastAsia"/>
                <w:sz w:val="24"/>
              </w:rPr>
              <w:t>及专业</w:t>
            </w:r>
          </w:p>
        </w:tc>
        <w:tc>
          <w:tcPr>
            <w:tcW w:w="4860" w:type="dxa"/>
            <w:gridSpan w:val="4"/>
            <w:tcBorders>
              <w:right w:val="single" w:color="auto" w:sz="12" w:space="0"/>
            </w:tcBorders>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毕业时间</w:t>
            </w:r>
          </w:p>
        </w:tc>
        <w:tc>
          <w:tcPr>
            <w:tcW w:w="1486" w:type="dxa"/>
            <w:gridSpan w:val="2"/>
            <w:vAlign w:val="center"/>
          </w:tcPr>
          <w:p>
            <w:pPr>
              <w:jc w:val="center"/>
              <w:rPr>
                <w:rFonts w:ascii="Times New Roman" w:hAnsi="Times New Roman" w:eastAsiaTheme="minorEastAsia"/>
                <w:sz w:val="24"/>
              </w:rPr>
            </w:pPr>
          </w:p>
        </w:tc>
        <w:tc>
          <w:tcPr>
            <w:tcW w:w="2520" w:type="dxa"/>
            <w:gridSpan w:val="2"/>
            <w:vAlign w:val="center"/>
          </w:tcPr>
          <w:p>
            <w:pPr>
              <w:jc w:val="center"/>
              <w:rPr>
                <w:rFonts w:ascii="Times New Roman" w:hAnsi="Times New Roman" w:eastAsiaTheme="minorEastAsia"/>
                <w:sz w:val="24"/>
              </w:rPr>
            </w:pPr>
            <w:r>
              <w:rPr>
                <w:rFonts w:ascii="Times New Roman" w:hAnsi="Times New Roman" w:eastAsiaTheme="minorEastAsia"/>
                <w:sz w:val="24"/>
              </w:rPr>
              <w:t>联系电话</w:t>
            </w:r>
          </w:p>
        </w:tc>
        <w:tc>
          <w:tcPr>
            <w:tcW w:w="3780" w:type="dxa"/>
            <w:gridSpan w:val="3"/>
            <w:tcBorders>
              <w:right w:val="single" w:color="auto" w:sz="12" w:space="0"/>
            </w:tcBorders>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通讯地址</w:t>
            </w:r>
          </w:p>
        </w:tc>
        <w:tc>
          <w:tcPr>
            <w:tcW w:w="7786" w:type="dxa"/>
            <w:gridSpan w:val="7"/>
            <w:tcBorders>
              <w:right w:val="single" w:color="auto" w:sz="12" w:space="0"/>
            </w:tcBorders>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trPr>
        <w:tc>
          <w:tcPr>
            <w:tcW w:w="2425" w:type="dxa"/>
            <w:gridSpan w:val="2"/>
            <w:tcBorders>
              <w:left w:val="single" w:color="auto" w:sz="12" w:space="0"/>
              <w:bottom w:val="nil"/>
            </w:tcBorders>
            <w:vAlign w:val="center"/>
          </w:tcPr>
          <w:p>
            <w:pPr>
              <w:jc w:val="center"/>
              <w:rPr>
                <w:rFonts w:ascii="Times New Roman" w:hAnsi="Times New Roman" w:eastAsiaTheme="minorEastAsia"/>
                <w:sz w:val="24"/>
              </w:rPr>
            </w:pPr>
            <w:r>
              <w:rPr>
                <w:rFonts w:ascii="Times New Roman" w:hAnsi="Times New Roman" w:eastAsiaTheme="minorEastAsia"/>
                <w:sz w:val="24"/>
              </w:rPr>
              <w:t>户籍地</w:t>
            </w:r>
          </w:p>
        </w:tc>
        <w:tc>
          <w:tcPr>
            <w:tcW w:w="6683" w:type="dxa"/>
            <w:gridSpan w:val="6"/>
            <w:tcBorders>
              <w:bottom w:val="nil"/>
              <w:right w:val="single" w:color="auto" w:sz="12" w:space="0"/>
            </w:tcBorders>
            <w:vAlign w:val="center"/>
          </w:tcPr>
          <w:p>
            <w:pPr>
              <w:jc w:val="center"/>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 xml:space="preserve">  学习、    工作简历</w:t>
            </w:r>
          </w:p>
        </w:tc>
        <w:tc>
          <w:tcPr>
            <w:tcW w:w="7786" w:type="dxa"/>
            <w:gridSpan w:val="7"/>
            <w:tcBorders>
              <w:right w:val="single" w:color="auto" w:sz="12" w:space="0"/>
            </w:tcBorders>
            <w:vAlign w:val="center"/>
          </w:tcPr>
          <w:p>
            <w:pPr>
              <w:jc w:val="left"/>
              <w:rPr>
                <w:rFonts w:ascii="Times New Roman" w:hAnsi="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1"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在岗人员所在单位意见</w:t>
            </w:r>
          </w:p>
        </w:tc>
        <w:tc>
          <w:tcPr>
            <w:tcW w:w="7786" w:type="dxa"/>
            <w:gridSpan w:val="7"/>
            <w:tcBorders>
              <w:right w:val="single" w:color="auto" w:sz="12" w:space="0"/>
            </w:tcBorders>
          </w:tcPr>
          <w:p>
            <w:pPr>
              <w:ind w:firstLine="210" w:firstLineChars="100"/>
              <w:rPr>
                <w:rFonts w:ascii="Times New Roman" w:hAnsi="Times New Roman" w:eastAsiaTheme="minorEastAsia"/>
                <w:szCs w:val="21"/>
              </w:rPr>
            </w:pPr>
          </w:p>
          <w:p>
            <w:pPr>
              <w:rPr>
                <w:rFonts w:ascii="Times New Roman" w:hAnsi="Times New Roman" w:eastAsiaTheme="minorEastAsia"/>
                <w:szCs w:val="21"/>
              </w:rPr>
            </w:pPr>
          </w:p>
          <w:p>
            <w:pPr>
              <w:ind w:firstLine="210" w:firstLineChars="100"/>
              <w:rPr>
                <w:rFonts w:ascii="Times New Roman" w:hAnsi="Times New Roman" w:eastAsiaTheme="minorEastAsia"/>
                <w:sz w:val="24"/>
              </w:rPr>
            </w:pPr>
            <w:r>
              <w:rPr>
                <w:rFonts w:ascii="Times New Roman" w:hAnsi="Times New Roman" w:eastAsiaTheme="minorEastAsia"/>
                <w:szCs w:val="21"/>
              </w:rPr>
              <w:t xml:space="preserve">                                             </w:t>
            </w:r>
            <w:r>
              <w:rPr>
                <w:rFonts w:ascii="Times New Roman" w:hAnsi="Times New Roman" w:eastAsiaTheme="minorEastAsia"/>
                <w:sz w:val="24"/>
              </w:rPr>
              <w:t xml:space="preserve"> </w:t>
            </w:r>
          </w:p>
          <w:p>
            <w:pPr>
              <w:ind w:firstLine="5760" w:firstLineChars="2400"/>
              <w:rPr>
                <w:rFonts w:ascii="Times New Roman" w:hAnsi="Times New Roman" w:eastAsiaTheme="minorEastAsia"/>
                <w:sz w:val="24"/>
              </w:rPr>
            </w:pPr>
            <w:r>
              <w:rPr>
                <w:rFonts w:ascii="Times New Roman" w:hAnsi="Times New Roman"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trPr>
        <w:tc>
          <w:tcPr>
            <w:tcW w:w="1322" w:type="dxa"/>
            <w:tcBorders>
              <w:left w:val="single" w:color="auto" w:sz="12" w:space="0"/>
            </w:tcBorders>
            <w:vAlign w:val="center"/>
          </w:tcPr>
          <w:p>
            <w:pPr>
              <w:jc w:val="center"/>
              <w:rPr>
                <w:rFonts w:ascii="Times New Roman" w:hAnsi="Times New Roman" w:eastAsiaTheme="minorEastAsia"/>
                <w:sz w:val="24"/>
              </w:rPr>
            </w:pPr>
            <w:r>
              <w:rPr>
                <w:rFonts w:ascii="Times New Roman" w:hAnsi="Times New Roman" w:eastAsiaTheme="minorEastAsia"/>
                <w:sz w:val="24"/>
              </w:rPr>
              <w:t>报名人</w:t>
            </w:r>
          </w:p>
          <w:p>
            <w:pPr>
              <w:jc w:val="center"/>
              <w:rPr>
                <w:rFonts w:ascii="Times New Roman" w:hAnsi="Times New Roman" w:eastAsiaTheme="minorEastAsia"/>
                <w:position w:val="-32"/>
                <w:sz w:val="24"/>
              </w:rPr>
            </w:pPr>
            <w:r>
              <w:rPr>
                <w:rFonts w:ascii="Times New Roman" w:hAnsi="Times New Roman" w:eastAsiaTheme="minorEastAsia"/>
                <w:sz w:val="24"/>
              </w:rPr>
              <w:t>郑重承诺</w:t>
            </w:r>
          </w:p>
        </w:tc>
        <w:tc>
          <w:tcPr>
            <w:tcW w:w="7786" w:type="dxa"/>
            <w:gridSpan w:val="7"/>
            <w:tcBorders>
              <w:right w:val="single" w:color="auto" w:sz="12" w:space="0"/>
            </w:tcBorders>
            <w:vAlign w:val="center"/>
          </w:tcPr>
          <w:p>
            <w:pPr>
              <w:jc w:val="left"/>
              <w:rPr>
                <w:rFonts w:ascii="Times New Roman" w:hAnsi="Times New Roman" w:eastAsiaTheme="minorEastAsia"/>
              </w:rPr>
            </w:pPr>
            <w:r>
              <w:rPr>
                <w:rFonts w:ascii="Times New Roman" w:hAnsi="Times New Roman" w:eastAsiaTheme="minorEastAsia"/>
              </w:rPr>
              <w:t xml:space="preserve">                                               </w:t>
            </w:r>
          </w:p>
          <w:p>
            <w:pPr>
              <w:ind w:firstLine="482" w:firstLineChars="200"/>
              <w:rPr>
                <w:rFonts w:ascii="Times New Roman" w:hAnsi="Times New Roman" w:eastAsiaTheme="minorEastAsia"/>
                <w:b/>
                <w:sz w:val="24"/>
              </w:rPr>
            </w:pPr>
            <w:r>
              <w:rPr>
                <w:rFonts w:ascii="Times New Roman" w:hAnsi="Times New Roman" w:eastAsiaTheme="minorEastAsia"/>
                <w:b/>
                <w:sz w:val="24"/>
              </w:rPr>
              <w:t>以上情况及提供的报名材料均属真实，若有隐瞒、虚报、欺骗、作假等行为，本人愿意承担一切法律后果和责任。</w:t>
            </w:r>
          </w:p>
          <w:p>
            <w:pPr>
              <w:rPr>
                <w:rFonts w:ascii="Times New Roman" w:hAnsi="Times New Roman" w:eastAsiaTheme="minorEastAsia"/>
                <w:sz w:val="24"/>
              </w:rPr>
            </w:pPr>
            <w:r>
              <w:rPr>
                <w:rFonts w:ascii="Times New Roman" w:hAnsi="Times New Roman" w:eastAsiaTheme="minorEastAsia"/>
                <w:sz w:val="24"/>
              </w:rPr>
              <w:t xml:space="preserve"> </w:t>
            </w:r>
          </w:p>
          <w:p>
            <w:pPr>
              <w:ind w:firstLine="240" w:firstLineChars="100"/>
              <w:rPr>
                <w:rFonts w:ascii="Times New Roman" w:hAnsi="Times New Roman" w:eastAsiaTheme="minorEastAsia"/>
                <w:sz w:val="24"/>
              </w:rPr>
            </w:pPr>
            <w:r>
              <w:rPr>
                <w:rFonts w:ascii="Times New Roman" w:hAnsi="Times New Roman" w:eastAsiaTheme="minorEastAsia"/>
                <w:sz w:val="24"/>
              </w:rPr>
              <w:t xml:space="preserve">报考人员（签字）：                      </w:t>
            </w:r>
            <w:r>
              <w:rPr>
                <w:rFonts w:hint="eastAsia" w:ascii="Times New Roman" w:hAnsi="Times New Roman" w:eastAsiaTheme="minorEastAsia"/>
                <w:sz w:val="24"/>
              </w:rPr>
              <w:t xml:space="preserve">    </w:t>
            </w:r>
            <w:r>
              <w:rPr>
                <w:rFonts w:ascii="Times New Roman" w:hAnsi="Times New Roman" w:eastAsiaTheme="minor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trPr>
        <w:tc>
          <w:tcPr>
            <w:tcW w:w="1322" w:type="dxa"/>
            <w:tcBorders>
              <w:left w:val="single" w:color="auto" w:sz="12" w:space="0"/>
              <w:bottom w:val="single" w:color="auto" w:sz="12" w:space="0"/>
            </w:tcBorders>
            <w:vAlign w:val="center"/>
          </w:tcPr>
          <w:p>
            <w:pPr>
              <w:jc w:val="center"/>
              <w:rPr>
                <w:rFonts w:ascii="Times New Roman" w:hAnsi="Times New Roman" w:eastAsiaTheme="minorEastAsia"/>
                <w:position w:val="-32"/>
                <w:sz w:val="24"/>
              </w:rPr>
            </w:pPr>
            <w:r>
              <w:rPr>
                <w:rFonts w:ascii="Times New Roman" w:hAnsi="Times New Roman" w:eastAsiaTheme="minorEastAsia"/>
                <w:position w:val="-32"/>
                <w:sz w:val="24"/>
              </w:rPr>
              <w:t>人力社保部门审核意见</w:t>
            </w:r>
          </w:p>
        </w:tc>
        <w:tc>
          <w:tcPr>
            <w:tcW w:w="7786" w:type="dxa"/>
            <w:gridSpan w:val="7"/>
            <w:tcBorders>
              <w:bottom w:val="single" w:color="auto" w:sz="12" w:space="0"/>
              <w:right w:val="single" w:color="auto" w:sz="12" w:space="0"/>
            </w:tcBorders>
            <w:vAlign w:val="center"/>
          </w:tcPr>
          <w:p>
            <w:pPr>
              <w:ind w:firstLine="3720" w:firstLineChars="1550"/>
              <w:jc w:val="left"/>
              <w:rPr>
                <w:rFonts w:ascii="Times New Roman" w:hAnsi="Times New Roman" w:eastAsiaTheme="minorEastAsia"/>
                <w:sz w:val="24"/>
                <w:u w:val="single"/>
              </w:rPr>
            </w:pPr>
            <w:r>
              <w:rPr>
                <w:rFonts w:ascii="Times New Roman" w:hAnsi="Times New Roman" w:eastAsiaTheme="minorEastAsia"/>
                <w:sz w:val="24"/>
              </w:rPr>
              <w:t>审核人签名：</w:t>
            </w:r>
          </w:p>
          <w:p>
            <w:pPr>
              <w:ind w:firstLine="3720" w:firstLineChars="1550"/>
              <w:jc w:val="left"/>
              <w:rPr>
                <w:rFonts w:ascii="Times New Roman" w:hAnsi="Times New Roman" w:eastAsiaTheme="minorEastAsia"/>
                <w:sz w:val="24"/>
              </w:rPr>
            </w:pPr>
          </w:p>
          <w:p>
            <w:pPr>
              <w:ind w:firstLine="3720" w:firstLineChars="1550"/>
              <w:jc w:val="left"/>
              <w:rPr>
                <w:rFonts w:ascii="Times New Roman" w:hAnsi="Times New Roman" w:eastAsiaTheme="minorEastAsia"/>
                <w:sz w:val="24"/>
                <w:u w:val="single"/>
              </w:rPr>
            </w:pPr>
            <w:r>
              <w:rPr>
                <w:rFonts w:ascii="Times New Roman" w:hAnsi="Times New Roman" w:eastAsiaTheme="minorEastAsia"/>
                <w:sz w:val="24"/>
              </w:rPr>
              <w:t>复核人签名：</w:t>
            </w:r>
          </w:p>
          <w:p>
            <w:pPr>
              <w:jc w:val="left"/>
              <w:rPr>
                <w:rFonts w:ascii="Times New Roman" w:hAnsi="Times New Roman" w:eastAsiaTheme="minorEastAsia"/>
              </w:rPr>
            </w:pPr>
            <w:r>
              <w:rPr>
                <w:rFonts w:ascii="Times New Roman" w:hAnsi="Times New Roman" w:eastAsiaTheme="minorEastAsia"/>
                <w:sz w:val="24"/>
              </w:rPr>
              <w:t xml:space="preserve">                                                 年    月    日</w:t>
            </w:r>
          </w:p>
        </w:tc>
      </w:tr>
    </w:tbl>
    <w:p>
      <w:pPr>
        <w:ind w:right="-693" w:rightChars="-330"/>
        <w:rPr>
          <w:rFonts w:ascii="Times New Roman" w:hAnsi="Times New Roman" w:eastAsia="仿宋"/>
          <w:sz w:val="24"/>
          <w:szCs w:val="24"/>
        </w:rPr>
      </w:pPr>
    </w:p>
    <w:p>
      <w:pPr>
        <w:ind w:right="-693" w:rightChars="-330"/>
        <w:rPr>
          <w:rFonts w:ascii="Times New Roman" w:hAnsi="Times New Roman" w:eastAsia="仿宋"/>
          <w:szCs w:val="21"/>
        </w:rPr>
      </w:pPr>
      <w:r>
        <w:rPr>
          <w:rFonts w:ascii="Times New Roman" w:hAnsi="Times New Roman" w:eastAsia="仿宋"/>
          <w:sz w:val="24"/>
          <w:szCs w:val="24"/>
        </w:rPr>
        <w:t>注：报名时请按以下顺序提供材料并装订：1.报名表；2.身份证</w:t>
      </w:r>
      <w:r>
        <w:rPr>
          <w:rFonts w:ascii="Times New Roman" w:hAnsi="Times New Roman" w:eastAsia="仿宋"/>
          <w:color w:val="FF0000"/>
          <w:sz w:val="24"/>
          <w:szCs w:val="24"/>
        </w:rPr>
        <w:t>、</w:t>
      </w:r>
      <w:r>
        <w:rPr>
          <w:rFonts w:hint="eastAsia" w:ascii="Times New Roman" w:hAnsi="Times New Roman" w:eastAsia="仿宋"/>
          <w:sz w:val="24"/>
          <w:szCs w:val="24"/>
          <w:lang w:val="en-US" w:eastAsia="zh-CN"/>
        </w:rPr>
        <w:t>3</w:t>
      </w:r>
      <w:bookmarkStart w:id="0" w:name="_GoBack"/>
      <w:bookmarkEnd w:id="0"/>
      <w:r>
        <w:rPr>
          <w:rFonts w:ascii="Times New Roman" w:hAnsi="Times New Roman" w:eastAsia="仿宋"/>
          <w:sz w:val="24"/>
          <w:szCs w:val="24"/>
        </w:rPr>
        <w:t>学历学位证书</w:t>
      </w:r>
    </w:p>
    <w:sectPr>
      <w:headerReference r:id="rId3" w:type="default"/>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altName w:val="Arial Unicode MS"/>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rPr>
    </w:pPr>
    <w:r>
      <w:rPr>
        <w:rFonts w:ascii="仿宋" w:hAnsi="仿宋" w:eastAsia="仿宋"/>
      </w:rPr>
      <w:fldChar w:fldCharType="begin"/>
    </w:r>
    <w:r>
      <w:rPr>
        <w:rFonts w:ascii="仿宋" w:hAnsi="仿宋" w:eastAsia="仿宋"/>
      </w:rPr>
      <w:instrText xml:space="preserve"> PAGE   \* MERGEFORMAT </w:instrText>
    </w:r>
    <w:r>
      <w:rPr>
        <w:rFonts w:ascii="仿宋" w:hAnsi="仿宋" w:eastAsia="仿宋"/>
      </w:rPr>
      <w:fldChar w:fldCharType="separate"/>
    </w:r>
    <w:r>
      <w:t>2</w:t>
    </w:r>
    <w:r>
      <w:rPr>
        <w:rFonts w:ascii="仿宋" w:hAnsi="仿宋" w:eastAsia="仿宋"/>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FD"/>
    <w:rsid w:val="00006253"/>
    <w:rsid w:val="000260A2"/>
    <w:rsid w:val="00033A97"/>
    <w:rsid w:val="0003596C"/>
    <w:rsid w:val="00051EE7"/>
    <w:rsid w:val="0006189A"/>
    <w:rsid w:val="00093697"/>
    <w:rsid w:val="000C1F68"/>
    <w:rsid w:val="000C4DE8"/>
    <w:rsid w:val="000E52B1"/>
    <w:rsid w:val="00126B60"/>
    <w:rsid w:val="00150AEE"/>
    <w:rsid w:val="00165668"/>
    <w:rsid w:val="00174177"/>
    <w:rsid w:val="001901B5"/>
    <w:rsid w:val="00192806"/>
    <w:rsid w:val="001A3F75"/>
    <w:rsid w:val="001B5F79"/>
    <w:rsid w:val="001D60E6"/>
    <w:rsid w:val="001E4106"/>
    <w:rsid w:val="001E43B2"/>
    <w:rsid w:val="001F4DE6"/>
    <w:rsid w:val="0022679C"/>
    <w:rsid w:val="002276AB"/>
    <w:rsid w:val="00236ADC"/>
    <w:rsid w:val="00251992"/>
    <w:rsid w:val="0025471D"/>
    <w:rsid w:val="00262DF2"/>
    <w:rsid w:val="00277002"/>
    <w:rsid w:val="002928B3"/>
    <w:rsid w:val="00292C9D"/>
    <w:rsid w:val="002D67B4"/>
    <w:rsid w:val="002D6D7B"/>
    <w:rsid w:val="002F0171"/>
    <w:rsid w:val="003014EE"/>
    <w:rsid w:val="00306999"/>
    <w:rsid w:val="003159AA"/>
    <w:rsid w:val="00316791"/>
    <w:rsid w:val="00331B5B"/>
    <w:rsid w:val="00334E64"/>
    <w:rsid w:val="0034477D"/>
    <w:rsid w:val="00345F49"/>
    <w:rsid w:val="00374358"/>
    <w:rsid w:val="003761CC"/>
    <w:rsid w:val="00376EFF"/>
    <w:rsid w:val="00386464"/>
    <w:rsid w:val="0039235D"/>
    <w:rsid w:val="003A51A2"/>
    <w:rsid w:val="003B160C"/>
    <w:rsid w:val="003C21CA"/>
    <w:rsid w:val="003E4513"/>
    <w:rsid w:val="003F18C2"/>
    <w:rsid w:val="003F1C38"/>
    <w:rsid w:val="00400C65"/>
    <w:rsid w:val="00411831"/>
    <w:rsid w:val="00447898"/>
    <w:rsid w:val="004624E3"/>
    <w:rsid w:val="004C3F5B"/>
    <w:rsid w:val="004C6718"/>
    <w:rsid w:val="004D3BD9"/>
    <w:rsid w:val="004D5A3A"/>
    <w:rsid w:val="00507768"/>
    <w:rsid w:val="00507985"/>
    <w:rsid w:val="00511588"/>
    <w:rsid w:val="00516E0A"/>
    <w:rsid w:val="00527C5A"/>
    <w:rsid w:val="00540095"/>
    <w:rsid w:val="00550B6C"/>
    <w:rsid w:val="00550F89"/>
    <w:rsid w:val="00555B2F"/>
    <w:rsid w:val="00567A0F"/>
    <w:rsid w:val="0057577A"/>
    <w:rsid w:val="005821DA"/>
    <w:rsid w:val="005922D7"/>
    <w:rsid w:val="00597398"/>
    <w:rsid w:val="005A0B2A"/>
    <w:rsid w:val="005A18CC"/>
    <w:rsid w:val="005C677A"/>
    <w:rsid w:val="005C7A93"/>
    <w:rsid w:val="00611918"/>
    <w:rsid w:val="00614512"/>
    <w:rsid w:val="00621E4A"/>
    <w:rsid w:val="00621F7D"/>
    <w:rsid w:val="00643344"/>
    <w:rsid w:val="00653D07"/>
    <w:rsid w:val="0065758C"/>
    <w:rsid w:val="00675650"/>
    <w:rsid w:val="00685664"/>
    <w:rsid w:val="00686CF4"/>
    <w:rsid w:val="00693999"/>
    <w:rsid w:val="00697CA0"/>
    <w:rsid w:val="006A20F6"/>
    <w:rsid w:val="006C2E87"/>
    <w:rsid w:val="006C4E8D"/>
    <w:rsid w:val="006E3AE9"/>
    <w:rsid w:val="006F14EA"/>
    <w:rsid w:val="006F305A"/>
    <w:rsid w:val="0071227B"/>
    <w:rsid w:val="007141F2"/>
    <w:rsid w:val="00714D5B"/>
    <w:rsid w:val="00726DA3"/>
    <w:rsid w:val="00727504"/>
    <w:rsid w:val="00737B50"/>
    <w:rsid w:val="007423FD"/>
    <w:rsid w:val="00766282"/>
    <w:rsid w:val="007725D8"/>
    <w:rsid w:val="007768F2"/>
    <w:rsid w:val="0078672F"/>
    <w:rsid w:val="00790A89"/>
    <w:rsid w:val="007911DC"/>
    <w:rsid w:val="007A7742"/>
    <w:rsid w:val="007B0E4D"/>
    <w:rsid w:val="007B1EA0"/>
    <w:rsid w:val="007C60CA"/>
    <w:rsid w:val="007D751C"/>
    <w:rsid w:val="007E7F3F"/>
    <w:rsid w:val="007F3FD6"/>
    <w:rsid w:val="00801FA6"/>
    <w:rsid w:val="00807CF0"/>
    <w:rsid w:val="00811D0F"/>
    <w:rsid w:val="00816548"/>
    <w:rsid w:val="00824AB5"/>
    <w:rsid w:val="0083352D"/>
    <w:rsid w:val="008347E2"/>
    <w:rsid w:val="00850959"/>
    <w:rsid w:val="00857504"/>
    <w:rsid w:val="0086114A"/>
    <w:rsid w:val="0086726D"/>
    <w:rsid w:val="00867630"/>
    <w:rsid w:val="00872014"/>
    <w:rsid w:val="00872B7A"/>
    <w:rsid w:val="00883C48"/>
    <w:rsid w:val="00885E81"/>
    <w:rsid w:val="008A31DE"/>
    <w:rsid w:val="008A3F12"/>
    <w:rsid w:val="008B5A05"/>
    <w:rsid w:val="008C51F9"/>
    <w:rsid w:val="008E0EA5"/>
    <w:rsid w:val="008F047F"/>
    <w:rsid w:val="009017BE"/>
    <w:rsid w:val="0091346A"/>
    <w:rsid w:val="0093275C"/>
    <w:rsid w:val="0097705B"/>
    <w:rsid w:val="00997ED1"/>
    <w:rsid w:val="009A19F1"/>
    <w:rsid w:val="009B0DD4"/>
    <w:rsid w:val="009B4E44"/>
    <w:rsid w:val="009C5261"/>
    <w:rsid w:val="009D63F4"/>
    <w:rsid w:val="009D6568"/>
    <w:rsid w:val="00A0263D"/>
    <w:rsid w:val="00A16B03"/>
    <w:rsid w:val="00A23310"/>
    <w:rsid w:val="00A327FC"/>
    <w:rsid w:val="00A3453A"/>
    <w:rsid w:val="00A5161C"/>
    <w:rsid w:val="00A61786"/>
    <w:rsid w:val="00A617E2"/>
    <w:rsid w:val="00A6263B"/>
    <w:rsid w:val="00A72D04"/>
    <w:rsid w:val="00A7677B"/>
    <w:rsid w:val="00A8135A"/>
    <w:rsid w:val="00A831AC"/>
    <w:rsid w:val="00A85D71"/>
    <w:rsid w:val="00A94C60"/>
    <w:rsid w:val="00AA1F9D"/>
    <w:rsid w:val="00AA59F3"/>
    <w:rsid w:val="00AC2F55"/>
    <w:rsid w:val="00AD3F83"/>
    <w:rsid w:val="00AE0EFD"/>
    <w:rsid w:val="00B07A1A"/>
    <w:rsid w:val="00B1068B"/>
    <w:rsid w:val="00B1186B"/>
    <w:rsid w:val="00B24B4D"/>
    <w:rsid w:val="00B3034D"/>
    <w:rsid w:val="00B34E1A"/>
    <w:rsid w:val="00B42B80"/>
    <w:rsid w:val="00B46FBA"/>
    <w:rsid w:val="00B531BB"/>
    <w:rsid w:val="00B6409D"/>
    <w:rsid w:val="00B878DA"/>
    <w:rsid w:val="00B96D61"/>
    <w:rsid w:val="00BA06D6"/>
    <w:rsid w:val="00BA425B"/>
    <w:rsid w:val="00BA72F7"/>
    <w:rsid w:val="00BD2B53"/>
    <w:rsid w:val="00BD6D44"/>
    <w:rsid w:val="00C1695E"/>
    <w:rsid w:val="00C20201"/>
    <w:rsid w:val="00C5291F"/>
    <w:rsid w:val="00C62E03"/>
    <w:rsid w:val="00C65605"/>
    <w:rsid w:val="00C718AF"/>
    <w:rsid w:val="00C731AE"/>
    <w:rsid w:val="00C77535"/>
    <w:rsid w:val="00CA3299"/>
    <w:rsid w:val="00CA4342"/>
    <w:rsid w:val="00CA7F90"/>
    <w:rsid w:val="00CB6529"/>
    <w:rsid w:val="00CB79F6"/>
    <w:rsid w:val="00CC0F93"/>
    <w:rsid w:val="00CC5158"/>
    <w:rsid w:val="00CE2DC6"/>
    <w:rsid w:val="00CE58B8"/>
    <w:rsid w:val="00CE6822"/>
    <w:rsid w:val="00CF43EE"/>
    <w:rsid w:val="00CF7947"/>
    <w:rsid w:val="00D11FE4"/>
    <w:rsid w:val="00D23ED0"/>
    <w:rsid w:val="00D56C0B"/>
    <w:rsid w:val="00D73DFC"/>
    <w:rsid w:val="00D77F04"/>
    <w:rsid w:val="00D84FE1"/>
    <w:rsid w:val="00D910B3"/>
    <w:rsid w:val="00D95B7C"/>
    <w:rsid w:val="00DA4FEA"/>
    <w:rsid w:val="00DC6130"/>
    <w:rsid w:val="00DD194E"/>
    <w:rsid w:val="00DE3EFD"/>
    <w:rsid w:val="00DE6945"/>
    <w:rsid w:val="00DF07E2"/>
    <w:rsid w:val="00DF2A3C"/>
    <w:rsid w:val="00E10F4B"/>
    <w:rsid w:val="00E11A00"/>
    <w:rsid w:val="00E31345"/>
    <w:rsid w:val="00E31D9E"/>
    <w:rsid w:val="00E43BE5"/>
    <w:rsid w:val="00E43FF5"/>
    <w:rsid w:val="00E50FE9"/>
    <w:rsid w:val="00E57B13"/>
    <w:rsid w:val="00E97B8C"/>
    <w:rsid w:val="00EE7976"/>
    <w:rsid w:val="00EF170E"/>
    <w:rsid w:val="00F03571"/>
    <w:rsid w:val="00F04A61"/>
    <w:rsid w:val="00F06B4A"/>
    <w:rsid w:val="00F14A23"/>
    <w:rsid w:val="00F24797"/>
    <w:rsid w:val="00F47C3F"/>
    <w:rsid w:val="00F52485"/>
    <w:rsid w:val="00F63EA2"/>
    <w:rsid w:val="00F654D9"/>
    <w:rsid w:val="00F77143"/>
    <w:rsid w:val="00F77739"/>
    <w:rsid w:val="00F84289"/>
    <w:rsid w:val="00F873B6"/>
    <w:rsid w:val="00F947AE"/>
    <w:rsid w:val="00F94BCE"/>
    <w:rsid w:val="00FD7F86"/>
    <w:rsid w:val="00FE6C55"/>
    <w:rsid w:val="00FF50A8"/>
    <w:rsid w:val="00FF787B"/>
    <w:rsid w:val="02390FA4"/>
    <w:rsid w:val="02443FAE"/>
    <w:rsid w:val="032163BA"/>
    <w:rsid w:val="04352A4F"/>
    <w:rsid w:val="05EF60F7"/>
    <w:rsid w:val="06BF3611"/>
    <w:rsid w:val="074D0A72"/>
    <w:rsid w:val="09B80DF5"/>
    <w:rsid w:val="0DF741A5"/>
    <w:rsid w:val="116061ED"/>
    <w:rsid w:val="133A7117"/>
    <w:rsid w:val="13523CE8"/>
    <w:rsid w:val="149C4698"/>
    <w:rsid w:val="17EE7AFC"/>
    <w:rsid w:val="1C497F02"/>
    <w:rsid w:val="1CD34821"/>
    <w:rsid w:val="1DC36505"/>
    <w:rsid w:val="1E1F3D2B"/>
    <w:rsid w:val="1E1F7251"/>
    <w:rsid w:val="1F646C36"/>
    <w:rsid w:val="20881345"/>
    <w:rsid w:val="247352F9"/>
    <w:rsid w:val="279A189B"/>
    <w:rsid w:val="291B6604"/>
    <w:rsid w:val="2E14527F"/>
    <w:rsid w:val="2F942EA3"/>
    <w:rsid w:val="30755C4B"/>
    <w:rsid w:val="34D32989"/>
    <w:rsid w:val="35FF11AD"/>
    <w:rsid w:val="36895185"/>
    <w:rsid w:val="3B880D53"/>
    <w:rsid w:val="3E074E2B"/>
    <w:rsid w:val="3F2C06E4"/>
    <w:rsid w:val="40DB3CF3"/>
    <w:rsid w:val="428057A5"/>
    <w:rsid w:val="499B3D21"/>
    <w:rsid w:val="50301982"/>
    <w:rsid w:val="50AA2450"/>
    <w:rsid w:val="525470EC"/>
    <w:rsid w:val="52D40E2F"/>
    <w:rsid w:val="533768A4"/>
    <w:rsid w:val="537C23EA"/>
    <w:rsid w:val="55821B29"/>
    <w:rsid w:val="56092FD3"/>
    <w:rsid w:val="56304BB1"/>
    <w:rsid w:val="5FD60197"/>
    <w:rsid w:val="6177103E"/>
    <w:rsid w:val="61EF2CF7"/>
    <w:rsid w:val="63024E9D"/>
    <w:rsid w:val="65E33BE3"/>
    <w:rsid w:val="678C32C4"/>
    <w:rsid w:val="683A1704"/>
    <w:rsid w:val="69C95D36"/>
    <w:rsid w:val="6AE85BDA"/>
    <w:rsid w:val="6EFC3293"/>
    <w:rsid w:val="73866B93"/>
    <w:rsid w:val="783D6F2B"/>
    <w:rsid w:val="7DC107D4"/>
    <w:rsid w:val="7E3662F3"/>
    <w:rsid w:val="7FD533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uiPriority w:val="0"/>
    <w:rPr>
      <w:sz w:val="18"/>
      <w:szCs w:val="18"/>
    </w:r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0"/>
    <w:rPr>
      <w:rFonts w:cs="Times New Roman"/>
      <w:b/>
      <w:bCs/>
    </w:rPr>
  </w:style>
  <w:style w:type="character" w:styleId="8">
    <w:name w:val="page number"/>
    <w:basedOn w:val="6"/>
    <w:unhideWhenUsed/>
    <w:uiPriority w:val="0"/>
    <w:rPr>
      <w:rFonts w:eastAsia="仿宋_GB2312"/>
      <w:kern w:val="2"/>
      <w:sz w:val="24"/>
      <w:szCs w:val="24"/>
      <w:lang w:val="en-US" w:eastAsia="zh-CN" w:bidi="ar-SA"/>
    </w:rPr>
  </w:style>
  <w:style w:type="character" w:styleId="9">
    <w:name w:val="Hyperlink"/>
    <w:basedOn w:val="6"/>
    <w:unhideWhenUsed/>
    <w:uiPriority w:val="0"/>
    <w:rPr>
      <w:rFonts w:cs="Times New Roman"/>
      <w:color w:val="666666"/>
      <w:u w:val="none"/>
    </w:rPr>
  </w:style>
  <w:style w:type="paragraph" w:customStyle="1" w:styleId="11">
    <w:name w:val="列出段落1"/>
    <w:basedOn w:val="1"/>
    <w:qFormat/>
    <w:uiPriority w:val="99"/>
    <w:pPr>
      <w:ind w:firstLine="420" w:firstLineChars="200"/>
    </w:pPr>
  </w:style>
  <w:style w:type="character" w:customStyle="1" w:styleId="12">
    <w:name w:val="页眉 Char"/>
    <w:basedOn w:val="6"/>
    <w:link w:val="4"/>
    <w:semiHidden/>
    <w:locked/>
    <w:uiPriority w:val="99"/>
    <w:rPr>
      <w:rFonts w:cs="Times New Roman"/>
      <w:sz w:val="18"/>
      <w:szCs w:val="18"/>
    </w:rPr>
  </w:style>
  <w:style w:type="character" w:customStyle="1" w:styleId="13">
    <w:name w:val="页脚 Char"/>
    <w:basedOn w:val="6"/>
    <w:link w:val="3"/>
    <w:locked/>
    <w:uiPriority w:val="99"/>
    <w:rPr>
      <w:rFonts w:cs="Times New Roman"/>
      <w:sz w:val="18"/>
      <w:szCs w:val="18"/>
    </w:rPr>
  </w:style>
  <w:style w:type="character" w:customStyle="1" w:styleId="14">
    <w:name w:val="font01"/>
    <w:basedOn w:val="6"/>
    <w:uiPriority w:val="0"/>
    <w:rPr>
      <w:rFonts w:hint="eastAsia" w:ascii="宋体" w:hAnsi="宋体" w:eastAsia="宋体" w:cs="宋体"/>
      <w:b/>
      <w:color w:val="000000"/>
      <w:sz w:val="22"/>
      <w:szCs w:val="22"/>
      <w:u w:val="none"/>
    </w:rPr>
  </w:style>
  <w:style w:type="character" w:customStyle="1" w:styleId="15">
    <w:name w:val="font11"/>
    <w:basedOn w:val="6"/>
    <w:uiPriority w:val="0"/>
    <w:rPr>
      <w:rFonts w:hint="eastAsia" w:ascii="宋体" w:hAnsi="宋体" w:eastAsia="宋体" w:cs="宋体"/>
      <w:color w:val="000000"/>
      <w:sz w:val="22"/>
      <w:szCs w:val="22"/>
      <w:u w:val="none"/>
    </w:rPr>
  </w:style>
  <w:style w:type="character" w:customStyle="1" w:styleId="16">
    <w:name w:val="批注框文本 Char"/>
    <w:basedOn w:val="6"/>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470</Words>
  <Characters>2680</Characters>
  <Lines>22</Lines>
  <Paragraphs>6</Paragraphs>
  <TotalTime>1</TotalTime>
  <ScaleCrop>false</ScaleCrop>
  <LinksUpToDate>false</LinksUpToDate>
  <CharactersWithSpaces>3144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2018-06-06T07:38:00Z</dcterms:created>
  <dc:creator>zll</dc:creator>
  <cp:lastModifiedBy>匿名用户</cp:lastModifiedBy>
  <cp:lastPrinted>2018-06-06T07:36:00Z</cp:lastPrinted>
  <dcterms:modified xsi:type="dcterms:W3CDTF">2018-06-06T07:59:32Z</dcterms:modified>
  <dc:title>衢州市本级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