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附件：</w:t>
      </w:r>
    </w:p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赣州科技馆应聘报名表</w:t>
      </w:r>
    </w:p>
    <w:bookmarkEnd w:id="0"/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64"/>
        <w:gridCol w:w="1264"/>
        <w:gridCol w:w="1"/>
        <w:gridCol w:w="1263"/>
        <w:gridCol w:w="1"/>
        <w:gridCol w:w="1264"/>
        <w:gridCol w:w="1264"/>
        <w:gridCol w:w="32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 别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民  族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籍  贯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  历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高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掌握外语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婚</w:t>
            </w:r>
            <w:r>
              <w:rPr>
                <w:rFonts w:hint="eastAsia" w:ascii="仿宋" w:hAnsi="仿宋" w:eastAsia="仿宋"/>
                <w:sz w:val="24"/>
              </w:rPr>
              <w:t>姻状况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技术职称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健康状况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应聘职位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居住地址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学习或者工作经历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关系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龄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  作  单  位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4059"/>
    <w:rsid w:val="608D4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2018-05-17T09:34:00Z</dcterms:created>
  <dc:creator>admin</dc:creator>
  <cp:lastModifiedBy>admin</cp:lastModifiedBy>
  <dcterms:modified xsi:type="dcterms:W3CDTF">2018-05-17T09:44:59Z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