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D1D1D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bdr w:val="none" w:color="auto" w:sz="0" w:space="0"/>
          <w:shd w:val="clear" w:fill="FFFFFF"/>
        </w:rPr>
        <w:t>  一、调剂招录岗位及要求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D1D1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D1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295" w:type="dxa"/>
        <w:jc w:val="center"/>
        <w:tblInd w:w="1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845"/>
        <w:gridCol w:w="705"/>
        <w:gridCol w:w="1695"/>
        <w:gridCol w:w="1275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岗位简介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32" w:right="0" w:hanging="132"/>
              <w:jc w:val="center"/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学位要求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农业信息管理与服务类研究室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学科咨询服务、信息数据采集、分析与管理、到馆参考咨询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农业信息管理、农业信息分析、农业经济管理或农学相关专业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京内生源应届毕业生或社会工作人员、博士后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农业信息分析类研究室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海外品种监测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英语或经济类相关专业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留学回国人员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数字农业信息技术类研究室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智能感知装备研发、智能感知技术研究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农业自动化相关专业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1D1D1D"/>
                <w:spacing w:val="0"/>
                <w:sz w:val="27"/>
                <w:szCs w:val="27"/>
                <w:bdr w:val="none" w:color="auto" w:sz="0" w:space="0"/>
              </w:rPr>
              <w:t>社会工作人员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C5EE1"/>
    <w:rsid w:val="292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2018-05-09T02:12:00Z</dcterms:created>
  <dc:creator>Administrator</dc:creator>
  <cp:lastModifiedBy>Administrator</cp:lastModifiedBy>
  <dcterms:modified xsi:type="dcterms:W3CDTF">2018-05-09T02:12:14Z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