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" w:beforeAutospacing="0" w:after="0" w:afterAutospacing="0" w:line="313" w:lineRule="atLeast"/>
        <w:ind w:left="376" w:right="0"/>
      </w:pPr>
      <w:bookmarkStart w:id="0" w:name="_GoBack"/>
      <w:r>
        <w:rPr>
          <w:rFonts w:hint="eastAsia" w:ascii="宋体" w:hAnsi="宋体" w:eastAsia="宋体" w:cs="宋体"/>
          <w:i w:val="0"/>
          <w:color w:val="464646"/>
          <w:sz w:val="17"/>
          <w:szCs w:val="17"/>
          <w:bdr w:val="none" w:color="auto" w:sz="0" w:space="0"/>
          <w:shd w:val="clear" w:fill="FFFFFF"/>
        </w:rPr>
        <w:t>招聘岗位、范围及具体条件</w:t>
      </w:r>
    </w:p>
    <w:bookmarkEnd w:id="0"/>
    <w:tbl>
      <w:tblPr>
        <w:tblW w:w="7510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84"/>
        <w:gridCol w:w="1379"/>
        <w:gridCol w:w="693"/>
        <w:gridCol w:w="667"/>
        <w:gridCol w:w="1085"/>
        <w:gridCol w:w="994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招聘对象（户籍）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马克思主义哲学、中国哲学、宗教学、政治学理论、中共党史、马克思主义中国化研究、行政管理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专技五级及以下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38周岁及以下（1980年1月1日后出生）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46464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23E9B"/>
    <w:rsid w:val="48723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2018-05-02T09:25:00Z</dcterms:created>
  <dc:creator>ASUS</dc:creator>
  <cp:lastModifiedBy>ASUS</cp:lastModifiedBy>
  <dcterms:modified xsi:type="dcterms:W3CDTF">2018-05-02T09:25:25Z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