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2235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黑体" w:hAnsi="宋体" w:eastAsia="黑体" w:cs="黑体"/>
          <w:i w:val="0"/>
          <w:caps w:val="0"/>
          <w:color w:val="3E3E3E"/>
          <w:spacing w:val="0"/>
          <w:sz w:val="36"/>
          <w:szCs w:val="36"/>
          <w:shd w:val="clear" w:fill="FFFFFF"/>
        </w:rPr>
        <w:t>呼和浩特市食品药品监督管理局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6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E3E3E"/>
          <w:spacing w:val="0"/>
          <w:sz w:val="36"/>
          <w:szCs w:val="36"/>
          <w:shd w:val="clear" w:fill="FFFFFF"/>
        </w:rPr>
        <w:t>2018年招聘劳务派遣制助管人员岗位表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1605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tbl>
      <w:tblPr>
        <w:tblStyle w:val="5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3172"/>
        <w:gridCol w:w="5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1"/>
                <w:szCs w:val="31"/>
              </w:rPr>
              <w:t>招聘岗位</w:t>
            </w:r>
          </w:p>
        </w:tc>
        <w:tc>
          <w:tcPr>
            <w:tcW w:w="31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1"/>
                <w:szCs w:val="31"/>
              </w:rPr>
              <w:t>招聘人数</w:t>
            </w:r>
          </w:p>
        </w:tc>
        <w:tc>
          <w:tcPr>
            <w:tcW w:w="5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1"/>
                <w:szCs w:val="31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食品相关专业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40人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熟悉食品类有关专业知识，身体健康，同等条件下有工作经验者优先。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医药学相关专业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30人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熟悉医药学类有关专业知识，身体健康，同等条件下有工作经验者优先。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法律相关专业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15人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熟悉我国法律和党的相关政策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，了解法学的基本理论和基本知识，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同等条件下取得法律资格证书者优先。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中文及管理类相关专业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10人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具有良好的文字撰写能力和公文写作能力，同等条件下有工作经验者优先。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计算机及电子信息相关专业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5人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6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熟练操作计算机，熟悉网络管理，同等条件下有工作经验优先。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合计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</w:rPr>
              <w:t>100名</w:t>
            </w:r>
          </w:p>
        </w:tc>
        <w:tc>
          <w:tcPr>
            <w:tcW w:w="5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21384"/>
    <w:rsid w:val="0F321384"/>
    <w:rsid w:val="616F1754"/>
    <w:rsid w:val="76631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2018-03-31T03:17:00Z</dcterms:created>
  <dc:creator>心肝宝贝</dc:creator>
  <cp:lastModifiedBy>Frozen Heart</cp:lastModifiedBy>
  <dcterms:modified xsi:type="dcterms:W3CDTF">2018-03-31T05:58:53Z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