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方正小标宋简体" w:hAnsi="华文中宋" w:eastAsia="方正小标宋简体" w:cs="宋体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color w:val="333333"/>
          <w:kern w:val="0"/>
          <w:sz w:val="36"/>
          <w:szCs w:val="36"/>
        </w:rPr>
        <w:t>鄄城县人民医院</w:t>
      </w:r>
    </w:p>
    <w:p>
      <w:pPr>
        <w:widowControl/>
        <w:spacing w:line="480" w:lineRule="auto"/>
        <w:jc w:val="center"/>
        <w:rPr>
          <w:rFonts w:hint="eastAsia" w:ascii="方正小标宋简体" w:hAnsi="华文中宋" w:eastAsia="方正小标宋简体" w:cs="宋体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color w:val="333333"/>
          <w:kern w:val="0"/>
          <w:sz w:val="36"/>
          <w:szCs w:val="36"/>
        </w:rPr>
        <w:t>2018年公开招聘硕士及以上学历工作人员</w:t>
      </w:r>
    </w:p>
    <w:p>
      <w:pPr>
        <w:jc w:val="center"/>
        <w:rPr>
          <w:rFonts w:hint="eastAsia" w:ascii="方正小标宋简体" w:hAnsi="华文中宋" w:eastAsia="方正小标宋简体"/>
          <w:b/>
          <w:spacing w:val="6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pacing w:val="60"/>
          <w:sz w:val="36"/>
          <w:szCs w:val="36"/>
        </w:rPr>
        <w:t>岗位及计划</w:t>
      </w:r>
    </w:p>
    <w:tbl>
      <w:tblPr>
        <w:tblStyle w:val="5"/>
        <w:tblpPr w:leftFromText="180" w:rightFromText="180" w:vertAnchor="page" w:horzAnchor="margin" w:tblpY="3781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210"/>
        <w:gridCol w:w="1102"/>
        <w:gridCol w:w="3616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计划数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专业及相近专业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临床医疗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临床医学类（中医学除外）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康复诊疗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康复医学与理疗学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病理诊断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病理学与病理生理学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影像诊断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影像医学与核医学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临床检验诊断学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临床药师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药剂学、药理学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医院感染管理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流行病与卫生统计学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公共卫生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院办室（宣传科）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汉语言文字学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信息化管理办公室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计算机科学与技术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3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总务维修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电气工程类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5471"/>
    <w:rsid w:val="7DB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2018-03-02T09:58:00Z</dcterms:created>
  <dc:creator>Administrator</dc:creator>
  <cp:lastModifiedBy>Administrator</cp:lastModifiedBy>
  <dcterms:modified xsi:type="dcterms:W3CDTF">2018-03-02T09:58:31Z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