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63" w:beforeAutospacing="0" w:after="63" w:afterAutospacing="0" w:line="25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招聘岗位 </w:t>
      </w:r>
    </w:p>
    <w:tbl>
      <w:tblPr>
        <w:tblW w:w="9644" w:type="dxa"/>
        <w:jc w:val="center"/>
        <w:tblInd w:w="-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570"/>
        <w:gridCol w:w="778"/>
        <w:gridCol w:w="640"/>
        <w:gridCol w:w="3504"/>
        <w:gridCol w:w="2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人数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别</w:t>
            </w:r>
          </w:p>
        </w:tc>
        <w:tc>
          <w:tcPr>
            <w:tcW w:w="3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专业及学历</w:t>
            </w:r>
          </w:p>
        </w:tc>
        <w:tc>
          <w:tcPr>
            <w:tcW w:w="2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现代服务业发展中心工作人员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35周岁以下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30"/>
                <w:szCs w:val="30"/>
                <w:lang w:val="en-US" w:eastAsia="zh-CN" w:bidi="ar"/>
              </w:rPr>
              <w:t>文化程度大专及以上学历，专业不限。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余     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区   户   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2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经济发展和市场监管科工作人员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年龄35周岁以下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5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文化程度大专及以上学历，专业不限。</w:t>
            </w:r>
          </w:p>
        </w:tc>
        <w:tc>
          <w:tcPr>
            <w:tcW w:w="29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便民服务窗口工作人员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年龄35周岁以下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不限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文化程度大专及以上学历，专业不限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。</w:t>
            </w:r>
          </w:p>
        </w:tc>
        <w:tc>
          <w:tcPr>
            <w:tcW w:w="29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63" w:beforeAutospacing="0" w:after="63" w:afterAutospacing="0" w:line="25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　年龄和时间界限截止年限为2018年3月4日24时止。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85DFC"/>
    <w:rsid w:val="77D85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2018-02-14T06:13:00Z</dcterms:created>
  <dc:creator>ASUS</dc:creator>
  <cp:lastModifiedBy>ASUS</cp:lastModifiedBy>
  <dcterms:modified xsi:type="dcterms:W3CDTF">2018-02-14T06:13:26Z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