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tbl>
      <w:tblPr>
        <w:tblW w:w="7951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1400"/>
        <w:gridCol w:w="4388"/>
        <w:gridCol w:w="49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1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招聘岗位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30"/>
                <w:szCs w:val="30"/>
                <w:lang w:val="en-US" w:eastAsia="zh-CN" w:bidi="ar"/>
              </w:rPr>
              <w:t>应聘条件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1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3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学科带头人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 xml:space="preserve">教育学（0401）、社会学（0303）专业全日制博士研究生，40周岁以下（1977年11月30日后出生）。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电子商务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应用经济学（0202）、计算机科学与技术（0812）、工商管理类（1202）专业，全日制硕士研究生及以上学历学位（全日制本科为电子商务专业），30周岁以下（1987年11月30日后出生）；或具有副教授及以上职称，40周岁以下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茶文化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茶学类（090203）专业全日制硕士研究生及以上学历学位，30周岁以下（1987年11月30日后出生）；或具有副教授及以上职称，40周岁以下。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医学专业/社区教育教师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临床医学（1002）、公共卫生与预防医学（1004）类专业全日制硕士研究生及以上学历学位，30周岁以下（1987年11月30日后出生）；或具有副教授及以上职称，40周岁以下。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思政专业教师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法学（0301）、思想政治教育（030505）、马克思主义基本原理（030501）、中国近现代史专业（060107）全日制硕士研究生及以上学历学位，30周岁以下（1987年11月30日后出生）；或具有副教授及以上职称，40周岁以下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心理学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专业教师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心理学专业（0402）全日制硕士研究生及以上学历学位，国家二级心理咨询师证书,30周岁以下（1987年11月30日后出生）；或具有副教授及以上职称，40周岁以下。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网络工程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计算机科学与技术类专业（0812）全日制硕士研究生及以上学历学位，30周岁以下（1987年11月30日后出生）；或具有副高及以上职称，40周岁以下。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shd w:val="clear" w:fill="FFFFFF"/>
          <w:lang w:val="en-US" w:eastAsia="zh-CN" w:bidi="ar"/>
        </w:rPr>
        <w:t>备注：国外学历学位须经教育部留学服务中心认证。</w:t>
      </w:r>
    </w:p>
    <w:p>
      <w:pPr>
        <w:pStyle w:val="13"/>
      </w:pPr>
      <w:r>
        <w:t>窗体底端</w:t>
      </w:r>
    </w:p>
    <w:p>
      <w:pPr>
        <w:pStyle w:val="12"/>
      </w:pPr>
      <w:r>
        <w:t>窗体顶端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附件: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3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学科带头人（全职）工作生活待遇：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1、执行国家和学校绩效工资待遇。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2、购房、安家补助费。25万元，分3年付给，第一年15万元，后每年5万元。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3、科研启动经费。标准为：博士（文科类）8万元，教授（文科类）12万元，与科研项目配套使用，按科研处相关规定执行。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4、未取得副高职称的全日制博士且科研业绩突出者，按副高职称享受学校内聘待遇三年，三年后按实际聘任专业技术职务兑现绩效工资待遇。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5、配偶具有硕士研究生学历者可随调安排。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6、积极推荐符合条件的高层次人才参评，争取享受省委省政府人才引进优惠政策。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7、合约管理,服务期六年。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fill="FFFFFF"/>
          <w:lang w:val="en-US" w:eastAsia="zh-CN" w:bidi="ar"/>
        </w:rPr>
        <w:t>8、特别优秀人才一人一议。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13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B5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