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315" w:lineRule="atLeast"/>
        <w:ind w:left="0" w:right="0" w:firstLine="480"/>
        <w:jc w:val="left"/>
        <w:rPr>
          <w:rFonts w:ascii="Tahoma" w:hAnsi="Tahoma" w:eastAsia="Tahoma" w:cs="Tahoma"/>
          <w:b w:val="0"/>
          <w:i w:val="0"/>
          <w:caps w:val="0"/>
          <w:color w:val="4D4D4D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招聘岗位、人数、专业、学历和范围及资格条件</w:t>
      </w:r>
    </w:p>
    <w:tbl>
      <w:tblPr>
        <w:tblW w:w="9534" w:type="dxa"/>
        <w:jc w:val="center"/>
        <w:tblInd w:w="-506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8"/>
        <w:gridCol w:w="708"/>
        <w:gridCol w:w="707"/>
        <w:gridCol w:w="425"/>
        <w:gridCol w:w="660"/>
        <w:gridCol w:w="3894"/>
        <w:gridCol w:w="708"/>
        <w:gridCol w:w="1464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9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招聘单位</w:t>
            </w:r>
          </w:p>
        </w:tc>
        <w:tc>
          <w:tcPr>
            <w:tcW w:w="7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招聘岗位</w:t>
            </w:r>
          </w:p>
        </w:tc>
        <w:tc>
          <w:tcPr>
            <w:tcW w:w="70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岗位类别</w:t>
            </w:r>
          </w:p>
        </w:tc>
        <w:tc>
          <w:tcPr>
            <w:tcW w:w="42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人数</w:t>
            </w:r>
          </w:p>
        </w:tc>
        <w:tc>
          <w:tcPr>
            <w:tcW w:w="6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岗位职责</w:t>
            </w:r>
          </w:p>
        </w:tc>
        <w:tc>
          <w:tcPr>
            <w:tcW w:w="389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招聘专业及学历（学位）要求</w:t>
            </w:r>
          </w:p>
        </w:tc>
        <w:tc>
          <w:tcPr>
            <w:tcW w:w="7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招聘范围</w:t>
            </w:r>
          </w:p>
        </w:tc>
        <w:tc>
          <w:tcPr>
            <w:tcW w:w="146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其他资格条件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9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宁波市智慧城市规划标准发展研究院（宁波市工业和智能经济研究院）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研究人员（1）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技术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负责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研究工作</w:t>
            </w:r>
          </w:p>
        </w:tc>
        <w:tc>
          <w:tcPr>
            <w:tcW w:w="3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科阶段为经济学、金融学、经济与贸易、数学、电气、电子信息、自动化、计算机、管理科学与工程、物流管理与工程、电子商务专业，研究生阶段专业不限；或者本科阶段专业不限，研究生阶段为数学、信息与通信工程、计算机科学与技术、管理科学与工程一级学科专业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硕士研究生、硕士及以上学历（学位）。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全国</w:t>
            </w:r>
          </w:p>
        </w:tc>
        <w:tc>
          <w:tcPr>
            <w:tcW w:w="1464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符合下列条件之一：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1、2018年全日制普通高校应届毕业生；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spacing w:val="-4"/>
                <w:kern w:val="0"/>
                <w:sz w:val="18"/>
                <w:szCs w:val="18"/>
                <w:lang w:val="en-US" w:eastAsia="zh-CN" w:bidi="ar"/>
              </w:rPr>
              <w:t>2、历届生，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年龄35周岁以下。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9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研究人员（2）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专业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技术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负责经济研究工作</w:t>
            </w:r>
          </w:p>
        </w:tc>
        <w:tc>
          <w:tcPr>
            <w:tcW w:w="3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本科阶段专业不限，研究生阶段专业为理论经济学、应用经济学一级学科专业；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硕士研究生、硕士及以上学历（学位）。</w:t>
            </w:r>
          </w:p>
        </w:tc>
        <w:tc>
          <w:tcPr>
            <w:tcW w:w="70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64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  <w:jc w:val="center"/>
        </w:trPr>
        <w:tc>
          <w:tcPr>
            <w:tcW w:w="968" w:type="dxa"/>
            <w:vMerge w:val="restar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宁波市中小企业发展服务中心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综合管理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管理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综合管理兼财务</w:t>
            </w:r>
          </w:p>
        </w:tc>
        <w:tc>
          <w:tcPr>
            <w:tcW w:w="389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本科阶段为经济学、管理学学科门类专业，硕士研究生阶段为工商管理、应用经济学、管理科学与工程类一级学科专业；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硕士研究生、硕士及以上学历（学位）。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浙江省</w:t>
            </w:r>
          </w:p>
        </w:tc>
        <w:tc>
          <w:tcPr>
            <w:tcW w:w="1464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有2年及以上工作经历；年龄35周岁以下。（其中综合管理岗位要有会计从业资格证书）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atLeast"/>
          <w:jc w:val="center"/>
        </w:trPr>
        <w:tc>
          <w:tcPr>
            <w:tcW w:w="968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企业服务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管理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企业服务</w:t>
            </w:r>
          </w:p>
        </w:tc>
        <w:tc>
          <w:tcPr>
            <w:tcW w:w="3894" w:type="dxa"/>
            <w:vMerge w:val="restar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科阶段为理学、工学、经济学、管理学学科门类专业，硕士研究生阶段为工商管理、计算机科学与技术、法学、应用经济学、管理科学与工程、化学工程与技术、控制科学与工程、材料科学与工程、机械工程、电子科学与技术、信息与通信工程、生物医学工程、船舶与海洋工程类一级学科专业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硕士研究生、硕士及以上学历（学位）。</w:t>
            </w:r>
          </w:p>
        </w:tc>
        <w:tc>
          <w:tcPr>
            <w:tcW w:w="70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64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968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企业运行监测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专业技术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企业运行监测</w:t>
            </w:r>
          </w:p>
        </w:tc>
        <w:tc>
          <w:tcPr>
            <w:tcW w:w="389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64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4" w:hRule="atLeast"/>
          <w:jc w:val="center"/>
        </w:trPr>
        <w:tc>
          <w:tcPr>
            <w:tcW w:w="968" w:type="dxa"/>
            <w:vMerge w:val="restar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宁波市工业系统离退休干部管理服务中心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财务管理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专业技术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老干部经费的财务管理</w:t>
            </w:r>
          </w:p>
        </w:tc>
        <w:tc>
          <w:tcPr>
            <w:tcW w:w="3894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会计学、财务管理、审计学、工商管理、统计学、应用统计学专业；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本科及以上学历。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宁波市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具有会计系列初级及以上职称；有5年及以上工作经历；年龄在40周岁以下。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atLeast"/>
          <w:jc w:val="center"/>
        </w:trPr>
        <w:tc>
          <w:tcPr>
            <w:tcW w:w="968" w:type="dxa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内部事务管理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管理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老干部及内部事务管理</w:t>
            </w:r>
          </w:p>
        </w:tc>
        <w:tc>
          <w:tcPr>
            <w:tcW w:w="3894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经济学类、工商管理类、中国语言文学类、法学类、心理学类专业；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本科及以上学历。</w:t>
            </w:r>
          </w:p>
        </w:tc>
        <w:tc>
          <w:tcPr>
            <w:tcW w:w="708" w:type="dxa"/>
            <w:vMerge w:val="continue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有5年及以上工作经历；年龄在40周岁以下。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Taken by Vultures Alternates D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Taken by Vultures Alternates De">
    <w:panose1 w:val="02000500000000000000"/>
    <w:charset w:val="00"/>
    <w:family w:val="auto"/>
    <w:pitch w:val="default"/>
    <w:sig w:usb0="800000A7" w:usb1="5000004A" w:usb2="00000000" w:usb3="00000000" w:csb0="2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2B13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2017-10-26T10:07:45Z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