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495" w:lineRule="atLeast"/>
        <w:ind w:left="645" w:firstLine="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ascii="黑体" w:hAnsi="宋体" w:eastAsia="黑体" w:cs="黑体"/>
          <w:i w:val="0"/>
          <w:caps w:val="0"/>
          <w:color w:val="000000"/>
          <w:spacing w:val="0"/>
          <w:sz w:val="24"/>
          <w:szCs w:val="24"/>
          <w:shd w:val="clear" w:fill="FFFFFF"/>
        </w:rPr>
        <w:t>招聘单位基本情况</w:t>
      </w:r>
    </w:p>
    <w:tbl>
      <w:tblPr>
        <w:tblW w:w="851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7"/>
        <w:gridCol w:w="1576"/>
        <w:gridCol w:w="1944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  <w:tblCellSpacing w:w="0" w:type="dxa"/>
        </w:trPr>
        <w:tc>
          <w:tcPr>
            <w:tcW w:w="2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1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单位性质</w:t>
            </w:r>
          </w:p>
        </w:tc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-15"/>
                <w:sz w:val="24"/>
                <w:szCs w:val="24"/>
                <w:bdr w:val="none" w:color="auto" w:sz="0" w:space="0"/>
              </w:rPr>
              <w:t>单位地址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主要职能（简要）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1" w:hRule="atLeast"/>
          <w:tblCellSpacing w:w="0" w:type="dxa"/>
        </w:trPr>
        <w:tc>
          <w:tcPr>
            <w:tcW w:w="2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凉山州现代林业产业发展指导服务中心</w:t>
            </w:r>
          </w:p>
        </w:tc>
        <w:tc>
          <w:tcPr>
            <w:tcW w:w="1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财政全额拨款事业单位</w:t>
            </w:r>
          </w:p>
        </w:tc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-15"/>
                <w:sz w:val="24"/>
                <w:szCs w:val="24"/>
                <w:bdr w:val="none" w:color="auto" w:sz="0" w:space="0"/>
              </w:rPr>
              <w:t>凉山州西昌市健康路140号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主要从事林业产业的指导、报务等工作。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0A4F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2017-09-05T11:12:44Z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