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75" w:lineRule="atLeas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after="150" w:line="375" w:lineRule="atLeast"/>
        <w:ind w:firstLine="480"/>
        <w:jc w:val="center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44"/>
          <w:szCs w:val="44"/>
        </w:rPr>
        <w:t>岗位专业目录</w:t>
      </w:r>
    </w:p>
    <w:tbl>
      <w:tblPr>
        <w:tblStyle w:val="4"/>
        <w:tblW w:w="904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1"/>
        <w:gridCol w:w="892"/>
        <w:gridCol w:w="1160"/>
        <w:gridCol w:w="226"/>
        <w:gridCol w:w="237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1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、一般岗位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897" w:type="dxa"/>
            <w:gridSpan w:val="4"/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ind w:firstLine="240" w:firstLineChars="100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）新闻学、汉语言文学、秘书学、汉语言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widowControl/>
              <w:spacing w:after="150" w:line="375" w:lineRule="atLeas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全日制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本科以上学历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>
            <w:pPr>
              <w:widowControl/>
              <w:spacing w:after="150" w:line="375" w:lineRule="atLeas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年龄35周岁以下（1981年6月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214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ind w:firstLine="480" w:firstLineChars="200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基础工资每月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2600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元，绩效工资根据考核结果确定，最高不超过基础工资的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ind w:firstLine="240" w:firstLineChars="100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）计算机科学与技术、电子与计算机工程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continue"/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 w:val="continue"/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251" w:type="dxa"/>
            <w:tcBorders>
              <w:lef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ind w:firstLine="240" w:firstLineChars="100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）财务管理、会计学、审计学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continue"/>
            <w:vAlign w:val="top"/>
          </w:tcPr>
          <w:p>
            <w:pPr>
              <w:widowControl/>
              <w:spacing w:after="150" w:line="520" w:lineRule="exact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 w:val="continue"/>
            <w:vAlign w:val="top"/>
          </w:tcPr>
          <w:p>
            <w:pPr>
              <w:widowControl/>
              <w:spacing w:after="150" w:line="520" w:lineRule="exact"/>
              <w:ind w:firstLine="480" w:firstLineChars="20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251" w:type="dxa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 xml:space="preserve">  （4）公共事业管理、行政管理</w:t>
            </w:r>
          </w:p>
        </w:tc>
        <w:tc>
          <w:tcPr>
            <w:tcW w:w="892" w:type="dxa"/>
            <w:tcBorders>
              <w:top w:val="nil"/>
              <w:left w:val="single" w:color="000000" w:sz="4" w:space="0"/>
            </w:tcBorders>
            <w:vAlign w:val="center"/>
          </w:tcPr>
          <w:p>
            <w:pPr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continue"/>
            <w:vAlign w:val="top"/>
          </w:tcPr>
          <w:p>
            <w:pPr>
              <w:spacing w:after="150" w:line="520" w:lineRule="exact"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 w:val="continue"/>
            <w:vAlign w:val="top"/>
          </w:tcPr>
          <w:p>
            <w:pPr>
              <w:spacing w:after="150" w:line="520" w:lineRule="exact"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2251" w:type="dxa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50" w:line="375" w:lineRule="atLeas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、专业技术人员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5897" w:type="dxa"/>
            <w:gridSpan w:val="4"/>
            <w:vAlign w:val="top"/>
          </w:tcPr>
          <w:p>
            <w:pPr>
              <w:widowControl/>
              <w:spacing w:after="150" w:line="375" w:lineRule="atLeas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1" w:hRule="atLeast"/>
        </w:trPr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50" w:line="375" w:lineRule="atLeas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财会类。专科专业：财政、税务、金融管理（金融管理与实务）、会计（会计电算化、会计与审计）、审计（审计实务）、财务管理。本科专业：财政学、金融学、会计学、金融工程、审计学、税收学（税务）、财务管理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after="150" w:line="520" w:lineRule="exac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只招收中级职称和注册专业资格</w:t>
            </w:r>
          </w:p>
        </w:tc>
        <w:tc>
          <w:tcPr>
            <w:tcW w:w="2370" w:type="dxa"/>
            <w:vAlign w:val="top"/>
          </w:tcPr>
          <w:p>
            <w:pPr>
              <w:widowControl/>
              <w:spacing w:after="150" w:line="520" w:lineRule="exac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国家承认专科以上学历，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年以上相关专业工作经历，年龄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周岁以上（1981年6月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日前出生），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周岁以下（1971年6月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日后出生）。自愿高职低聘的仍按中级待遇，年龄可适当放宽，上限47周岁（1969年6月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日后出生）。</w:t>
            </w:r>
          </w:p>
        </w:tc>
        <w:tc>
          <w:tcPr>
            <w:tcW w:w="2141" w:type="dx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560" w:lineRule="exac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中级基础工资每月5000元，绩效工资根据考核结果和贡献大小确定，最高不超过基础工资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7" w:hRule="atLeast"/>
        </w:trPr>
        <w:tc>
          <w:tcPr>
            <w:tcW w:w="2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240" w:after="150" w:line="375" w:lineRule="atLeas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建筑类。专科：建筑材料工程技术、建筑设计、园林工程技术（园林建筑）、建筑工程技术（建筑工程质量与安全技术管理）、建筑设备工程技术（建筑水电技术）、建设工程管理（电力工程管理、建筑工程项目管理、工程招标采购与投标管理）、工程造价（安装工程造价、公路工程造价管理　、水利工程造价管理、水利水电工程造价管理）、建筑经济管理、建设工程监理、市政工程技术、给排水工程技术、水利工程、机电一体化技术、道路桥梁工程技术。本科：工程造价、工程管理（项目管理）、土木工程、建筑学、给排水科学与工程、水利水电工程</w:t>
            </w:r>
          </w:p>
        </w:tc>
        <w:tc>
          <w:tcPr>
            <w:tcW w:w="892" w:type="dxa"/>
            <w:vAlign w:val="center"/>
          </w:tcPr>
          <w:p>
            <w:pPr>
              <w:spacing w:after="150" w:line="375" w:lineRule="atLeast"/>
              <w:jc w:val="center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after="150" w:line="375" w:lineRule="atLeast"/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其中高级高级职称或注册造价师1人，中级职称、中级资格6人，初级资格3人。</w:t>
            </w:r>
          </w:p>
        </w:tc>
        <w:tc>
          <w:tcPr>
            <w:tcW w:w="2370" w:type="dxa"/>
            <w:vAlign w:val="top"/>
          </w:tcPr>
          <w:p>
            <w:pPr>
              <w:spacing w:after="150" w:line="520" w:lineRule="exact"/>
              <w:ind w:firstLine="360" w:firstLineChars="15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国家承认专科以上学历，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年以上相关专业工作经历，年龄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周岁以上（1981年6月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日前出生），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周岁以下（1971年6月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日后出生）。自愿高职低聘的仍按中级待遇，年龄可适当放宽，上限47周岁。（1969年6月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2141" w:type="dx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after="150" w:line="520" w:lineRule="exact"/>
              <w:ind w:firstLine="480"/>
              <w:jc w:val="left"/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初级基础工资每月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3000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元，中级基础工资每月5000元，高级基础工资每月8000元.绩效工资根据考核结果和贡献大小确定，最高不超过基础工资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25%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24"/>
                <w:szCs w:val="24"/>
              </w:rPr>
              <w:t>。</w:t>
            </w:r>
          </w:p>
        </w:tc>
      </w:tr>
    </w:tbl>
    <w:p>
      <w:pPr>
        <w:widowControl/>
        <w:spacing w:after="150" w:line="375" w:lineRule="atLeas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理德小标宋简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A72E"/>
    <w:multiLevelType w:val="singleLevel"/>
    <w:tmpl w:val="5943A72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46C8D"/>
    <w:rsid w:val="3DAD762E"/>
    <w:rsid w:val="424560BC"/>
    <w:rsid w:val="68646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2017-06-20T06:45:00Z</dcterms:created>
  <dc:creator>Administrator</dc:creator>
  <cp:lastModifiedBy>Administrator</cp:lastModifiedBy>
  <cp:lastPrinted>2017-06-20T06:56:00Z</cp:lastPrinted>
  <dcterms:modified xsi:type="dcterms:W3CDTF">2017-06-20T08:08:40Z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